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1D5A83" w:rsidRPr="00187794" w:rsidRDefault="00187794" w:rsidP="00857049">
      <w:pPr>
        <w:pStyle w:val="Hlavnnadpis"/>
        <w:rPr>
          <w:sz w:val="24"/>
          <w:szCs w:val="24"/>
        </w:rPr>
      </w:pPr>
      <w:r w:rsidRPr="00187794">
        <w:rPr>
          <w:sz w:val="24"/>
          <w:szCs w:val="24"/>
        </w:rPr>
        <w:t>č</w:t>
      </w:r>
      <w:r w:rsidR="008D0AAF" w:rsidRPr="00187794">
        <w:rPr>
          <w:sz w:val="24"/>
          <w:szCs w:val="24"/>
        </w:rPr>
        <w:t xml:space="preserve">. </w:t>
      </w:r>
      <w:r w:rsidRPr="00187794">
        <w:rPr>
          <w:sz w:val="24"/>
          <w:szCs w:val="24"/>
        </w:rPr>
        <w:t>208</w:t>
      </w:r>
      <w:r w:rsidR="008D0AAF" w:rsidRPr="00187794">
        <w:rPr>
          <w:sz w:val="24"/>
          <w:szCs w:val="24"/>
        </w:rPr>
        <w:t xml:space="preserve">/14/OCN </w:t>
      </w:r>
    </w:p>
    <w:p w:rsidR="001D5A83" w:rsidRDefault="001D5A83" w:rsidP="00857049">
      <w:pPr>
        <w:pStyle w:val="Hlavnnadpis"/>
        <w:rPr>
          <w:b w:val="0"/>
          <w:sz w:val="24"/>
          <w:szCs w:val="24"/>
        </w:rPr>
      </w:pPr>
    </w:p>
    <w:p w:rsidR="00857049" w:rsidRDefault="00857049" w:rsidP="00857049">
      <w:pPr>
        <w:pStyle w:val="Hlavnnadpis"/>
        <w:rPr>
          <w:b w:val="0"/>
          <w:sz w:val="24"/>
          <w:szCs w:val="24"/>
        </w:rPr>
      </w:pPr>
      <w:r w:rsidRPr="00C20312">
        <w:rPr>
          <w:b w:val="0"/>
          <w:sz w:val="24"/>
          <w:szCs w:val="24"/>
        </w:rPr>
        <w:t>s</w:t>
      </w:r>
      <w:r w:rsidR="001D5A83">
        <w:rPr>
          <w:b w:val="0"/>
          <w:sz w:val="24"/>
          <w:szCs w:val="24"/>
        </w:rPr>
        <w:t> </w:t>
      </w:r>
      <w:r w:rsidRPr="00C20312">
        <w:rPr>
          <w:b w:val="0"/>
          <w:sz w:val="24"/>
          <w:szCs w:val="24"/>
        </w:rPr>
        <w:t>názvem</w:t>
      </w:r>
    </w:p>
    <w:p w:rsidR="001D5A83" w:rsidRDefault="001D5A83" w:rsidP="00857049">
      <w:pPr>
        <w:pStyle w:val="Hlavnnadpis"/>
        <w:rPr>
          <w:b w:val="0"/>
          <w:sz w:val="24"/>
          <w:szCs w:val="24"/>
        </w:rPr>
      </w:pPr>
    </w:p>
    <w:p w:rsidR="001D5A83" w:rsidRPr="00C20312" w:rsidRDefault="001D5A83" w:rsidP="00857049">
      <w:pPr>
        <w:pStyle w:val="Hlavnnadpis"/>
        <w:rPr>
          <w:b w:val="0"/>
          <w:sz w:val="24"/>
          <w:szCs w:val="24"/>
        </w:rPr>
      </w:pPr>
    </w:p>
    <w:p w:rsidR="00857049" w:rsidRDefault="00857049" w:rsidP="00857049">
      <w:pPr>
        <w:pStyle w:val="Hlavnnadpis"/>
      </w:pPr>
    </w:p>
    <w:p w:rsidR="00F120F6" w:rsidRPr="002A391A" w:rsidRDefault="00F120F6" w:rsidP="002A391A">
      <w:pPr>
        <w:tabs>
          <w:tab w:val="right" w:leader="dot" w:pos="9062"/>
        </w:tabs>
        <w:spacing w:before="0"/>
        <w:jc w:val="center"/>
        <w:rPr>
          <w:rFonts w:cs="Arial"/>
          <w:b/>
          <w:sz w:val="28"/>
          <w:szCs w:val="28"/>
        </w:rPr>
      </w:pPr>
      <w:r w:rsidRPr="002A391A">
        <w:rPr>
          <w:b/>
          <w:sz w:val="28"/>
          <w:szCs w:val="28"/>
        </w:rPr>
        <w:t xml:space="preserve">Projektová dokumentace </w:t>
      </w:r>
      <w:r w:rsidR="002A391A">
        <w:rPr>
          <w:b/>
          <w:sz w:val="28"/>
          <w:szCs w:val="28"/>
        </w:rPr>
        <w:t xml:space="preserve">- </w:t>
      </w:r>
      <w:r w:rsidRPr="002A391A">
        <w:rPr>
          <w:rFonts w:cs="Arial"/>
          <w:b/>
          <w:sz w:val="28"/>
          <w:szCs w:val="28"/>
        </w:rPr>
        <w:t xml:space="preserve">Rekonstrukce </w:t>
      </w:r>
      <w:r w:rsidR="00FE79E8" w:rsidRPr="002A391A">
        <w:rPr>
          <w:rFonts w:cs="Arial"/>
          <w:b/>
          <w:sz w:val="28"/>
          <w:szCs w:val="28"/>
        </w:rPr>
        <w:t xml:space="preserve">potrubní trasy </w:t>
      </w:r>
      <w:r w:rsidR="00233C11" w:rsidRPr="002A391A">
        <w:rPr>
          <w:rFonts w:cs="Arial"/>
          <w:b/>
          <w:sz w:val="28"/>
          <w:szCs w:val="28"/>
        </w:rPr>
        <w:t>mezi objekty 222 a objektem 235</w:t>
      </w:r>
      <w:r w:rsidRPr="002A391A">
        <w:rPr>
          <w:rFonts w:cs="Arial"/>
          <w:b/>
          <w:sz w:val="28"/>
          <w:szCs w:val="28"/>
        </w:rPr>
        <w:t xml:space="preserve"> ve skladu</w:t>
      </w:r>
      <w:r w:rsidR="00233C11" w:rsidRPr="002A391A">
        <w:rPr>
          <w:rFonts w:cs="Arial"/>
          <w:b/>
          <w:sz w:val="28"/>
          <w:szCs w:val="28"/>
        </w:rPr>
        <w:t xml:space="preserve"> ČEPRO, a.s.</w:t>
      </w:r>
      <w:r w:rsidRPr="002A391A">
        <w:rPr>
          <w:rFonts w:cs="Arial"/>
          <w:b/>
          <w:sz w:val="28"/>
          <w:szCs w:val="28"/>
        </w:rPr>
        <w:t xml:space="preserve"> Hněvice</w:t>
      </w: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2A391A" w:rsidRDefault="002A391A" w:rsidP="00AF26B7"/>
    <w:p w:rsidR="002A391A" w:rsidRDefault="002A391A" w:rsidP="00AF26B7"/>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B60570" w:rsidP="00AF26B7">
      <w:r>
        <w:t>Zastoupena</w:t>
      </w:r>
      <w:r w:rsidR="00AF26B7">
        <w:t>:</w:t>
      </w:r>
      <w:r w:rsidR="00AF26B7">
        <w:tab/>
      </w:r>
      <w:r w:rsidR="00AF26B7">
        <w:tab/>
      </w:r>
      <w:r w:rsidR="00656D03">
        <w:t xml:space="preserve"> </w:t>
      </w:r>
      <w:r w:rsidR="00AF26B7">
        <w:t xml:space="preserve">Mgr. Jan </w:t>
      </w:r>
      <w:proofErr w:type="spellStart"/>
      <w:r w:rsidR="00AF26B7">
        <w:t>Duspěva</w:t>
      </w:r>
      <w:proofErr w:type="spellEnd"/>
      <w:r w:rsidR="00AF26B7">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283025" w:rsidRDefault="00283025" w:rsidP="00283025">
      <w:r>
        <w:t xml:space="preserve">Zadavatel se zavazuje poskytnout zájemcům informace potřebné pro podání nabídky k této zakázce. </w:t>
      </w:r>
    </w:p>
    <w:p w:rsidR="00AF26B7" w:rsidRDefault="00283025" w:rsidP="00283025">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50760">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50760">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50760">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50760">
            <w:pPr>
              <w:overflowPunct w:val="0"/>
              <w:autoSpaceDE w:val="0"/>
              <w:autoSpaceDN w:val="0"/>
              <w:adjustRightInd w:val="0"/>
              <w:jc w:val="left"/>
              <w:textAlignment w:val="baseline"/>
              <w:rPr>
                <w:rFonts w:cs="Arial"/>
              </w:rPr>
            </w:pPr>
            <w:r w:rsidRPr="00CF4479">
              <w:rPr>
                <w:rFonts w:cs="Arial"/>
              </w:rPr>
              <w:t>e-mail:</w:t>
            </w:r>
          </w:p>
        </w:tc>
      </w:tr>
      <w:tr w:rsidR="00283025"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283025" w:rsidRPr="00CF4479" w:rsidRDefault="00283025" w:rsidP="00D50760">
            <w:pPr>
              <w:overflowPunct w:val="0"/>
              <w:autoSpaceDE w:val="0"/>
              <w:autoSpaceDN w:val="0"/>
              <w:adjustRightInd w:val="0"/>
              <w:textAlignment w:val="baseline"/>
              <w:rPr>
                <w:rFonts w:cs="Arial"/>
              </w:rPr>
            </w:pPr>
            <w:r>
              <w:rPr>
                <w:rFonts w:cs="Arial"/>
              </w:rPr>
              <w:t>výběrové 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83025" w:rsidRPr="00CF4479" w:rsidRDefault="00187794" w:rsidP="00D50760">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83025" w:rsidRPr="00CF4479" w:rsidRDefault="00187794" w:rsidP="00D50760">
            <w:pPr>
              <w:overflowPunct w:val="0"/>
              <w:autoSpaceDE w:val="0"/>
              <w:autoSpaceDN w:val="0"/>
              <w:adjustRightInd w:val="0"/>
              <w:textAlignment w:val="baseline"/>
              <w:rPr>
                <w:rFonts w:cs="Arial"/>
              </w:rPr>
            </w:pPr>
            <w:r>
              <w:rPr>
                <w:rFonts w:cs="Arial"/>
              </w:rPr>
              <w:t>739 240 149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283025" w:rsidRPr="00CF4479" w:rsidRDefault="00187794" w:rsidP="00D50760">
            <w:pPr>
              <w:overflowPunct w:val="0"/>
              <w:autoSpaceDE w:val="0"/>
              <w:autoSpaceDN w:val="0"/>
              <w:adjustRightInd w:val="0"/>
              <w:textAlignment w:val="baseline"/>
              <w:rPr>
                <w:rFonts w:cs="Arial"/>
              </w:rPr>
            </w:pPr>
            <w:r>
              <w:rPr>
                <w:rFonts w:cs="Arial"/>
              </w:rPr>
              <w:t>ivana.sevecova@ceproas.cz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D50760">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233C11" w:rsidP="00240687">
            <w:pPr>
              <w:overflowPunct w:val="0"/>
              <w:autoSpaceDE w:val="0"/>
              <w:autoSpaceDN w:val="0"/>
              <w:adjustRightInd w:val="0"/>
              <w:textAlignment w:val="baseline"/>
              <w:rPr>
                <w:rFonts w:cs="Arial"/>
              </w:rPr>
            </w:pPr>
            <w:r>
              <w:rPr>
                <w:rFonts w:cs="Arial"/>
              </w:rPr>
              <w:t>Ing. Martin Stluka</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233C11" w:rsidP="00D50760">
            <w:pPr>
              <w:overflowPunct w:val="0"/>
              <w:autoSpaceDE w:val="0"/>
              <w:autoSpaceDN w:val="0"/>
              <w:adjustRightInd w:val="0"/>
              <w:textAlignment w:val="baseline"/>
              <w:rPr>
                <w:rFonts w:cs="Arial"/>
              </w:rPr>
            </w:pPr>
            <w:r>
              <w:rPr>
                <w:rFonts w:cs="Arial"/>
              </w:rPr>
              <w:t>739</w:t>
            </w:r>
            <w:r w:rsidR="00187794">
              <w:rPr>
                <w:rFonts w:cs="Arial"/>
              </w:rPr>
              <w:t> </w:t>
            </w:r>
            <w:r>
              <w:rPr>
                <w:rFonts w:cs="Arial"/>
              </w:rPr>
              <w:t>240</w:t>
            </w:r>
            <w:r w:rsidR="00187794">
              <w:rPr>
                <w:rFonts w:cs="Arial"/>
              </w:rPr>
              <w:t xml:space="preserve"> </w:t>
            </w:r>
            <w:r>
              <w:rPr>
                <w:rFonts w:cs="Arial"/>
              </w:rPr>
              <w:t>703</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233C11" w:rsidP="00F120F6">
            <w:pPr>
              <w:jc w:val="left"/>
              <w:rPr>
                <w:rFonts w:cs="Arial"/>
              </w:rPr>
            </w:pPr>
            <w:r>
              <w:rPr>
                <w:rFonts w:cs="Arial"/>
              </w:rPr>
              <w:t>martin.stluka</w:t>
            </w:r>
            <w:r w:rsidR="00F120F6">
              <w:rPr>
                <w:rFonts w:cs="Arial"/>
              </w:rPr>
              <w:t>@ceproas.cz</w:t>
            </w:r>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D50760">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F120F6" w:rsidP="00D50760">
            <w:pPr>
              <w:overflowPunct w:val="0"/>
              <w:autoSpaceDE w:val="0"/>
              <w:autoSpaceDN w:val="0"/>
              <w:adjustRightInd w:val="0"/>
              <w:textAlignment w:val="baseline"/>
            </w:pPr>
            <w:r>
              <w:t>Lubomír Schier</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F120F6" w:rsidP="00D50760">
            <w:pPr>
              <w:overflowPunct w:val="0"/>
              <w:autoSpaceDE w:val="0"/>
              <w:autoSpaceDN w:val="0"/>
              <w:adjustRightInd w:val="0"/>
              <w:textAlignment w:val="baseline"/>
            </w:pPr>
            <w:r>
              <w:t>602</w:t>
            </w:r>
            <w:r w:rsidR="00187794">
              <w:t> </w:t>
            </w:r>
            <w:r>
              <w:t>495</w:t>
            </w:r>
            <w:r w:rsidR="00187794">
              <w:t xml:space="preserve"> </w:t>
            </w:r>
            <w:r>
              <w:t>152</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F120F6" w:rsidP="00F120F6">
            <w:pPr>
              <w:overflowPunct w:val="0"/>
              <w:autoSpaceDE w:val="0"/>
              <w:autoSpaceDN w:val="0"/>
              <w:adjustRightInd w:val="0"/>
              <w:textAlignment w:val="baseline"/>
            </w:pPr>
            <w:r>
              <w:t>lubomir.schier@ceproas.cz</w:t>
            </w:r>
          </w:p>
        </w:tc>
      </w:tr>
      <w:tr w:rsidR="00233C11"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233C11" w:rsidRPr="00CF4479" w:rsidRDefault="00233C11" w:rsidP="00D50760">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33C11" w:rsidRDefault="00233C11" w:rsidP="00D50760">
            <w:pPr>
              <w:overflowPunct w:val="0"/>
              <w:autoSpaceDE w:val="0"/>
              <w:autoSpaceDN w:val="0"/>
              <w:adjustRightInd w:val="0"/>
              <w:textAlignment w:val="baseline"/>
            </w:pPr>
            <w:r>
              <w:t>Jaroslav Platil</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33C11" w:rsidRDefault="00233C11" w:rsidP="00D50760">
            <w:pPr>
              <w:overflowPunct w:val="0"/>
              <w:autoSpaceDE w:val="0"/>
              <w:autoSpaceDN w:val="0"/>
              <w:adjustRightInd w:val="0"/>
              <w:textAlignment w:val="baseline"/>
            </w:pPr>
            <w:r>
              <w:t>602</w:t>
            </w:r>
            <w:r w:rsidR="00187794">
              <w:t> </w:t>
            </w:r>
            <w:r>
              <w:t>288</w:t>
            </w:r>
            <w:r w:rsidR="00187794">
              <w:t xml:space="preserve"> </w:t>
            </w:r>
            <w:r>
              <w:t>291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233C11" w:rsidRDefault="00233C11" w:rsidP="00233C11">
            <w:pPr>
              <w:overflowPunct w:val="0"/>
              <w:autoSpaceDE w:val="0"/>
              <w:autoSpaceDN w:val="0"/>
              <w:adjustRightInd w:val="0"/>
              <w:textAlignment w:val="baseline"/>
            </w:pPr>
            <w:r>
              <w:t>jaroslav.platil@ceproas.cz</w:t>
            </w: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8E0BE6" w:rsidRPr="00B4468A" w:rsidRDefault="00C7503F" w:rsidP="00CD689E">
      <w:r>
        <w:t>P</w:t>
      </w:r>
      <w:r w:rsidRPr="00C71781">
        <w:t xml:space="preserve">ředmětem </w:t>
      </w:r>
      <w:r w:rsidR="00F61178">
        <w:t xml:space="preserve">této </w:t>
      </w:r>
      <w:r w:rsidRPr="00C71781">
        <w:t xml:space="preserve">zakázky je vypracování </w:t>
      </w:r>
      <w:r w:rsidRPr="00187794">
        <w:rPr>
          <w:b/>
        </w:rPr>
        <w:t>projektové dokumentace</w:t>
      </w:r>
      <w:r w:rsidR="00187794">
        <w:rPr>
          <w:rFonts w:cs="Arial"/>
          <w:b/>
        </w:rPr>
        <w:t xml:space="preserve"> </w:t>
      </w:r>
      <w:r w:rsidR="002A391A" w:rsidRPr="002A391A">
        <w:rPr>
          <w:rFonts w:cs="Arial"/>
        </w:rPr>
        <w:t>na</w:t>
      </w:r>
      <w:r w:rsidR="002A391A">
        <w:rPr>
          <w:rFonts w:cs="Arial"/>
          <w:b/>
        </w:rPr>
        <w:t xml:space="preserve"> </w:t>
      </w:r>
      <w:r w:rsidR="00CD689E" w:rsidRPr="00CD689E">
        <w:rPr>
          <w:rFonts w:cs="Arial"/>
        </w:rPr>
        <w:t>provádění stavby</w:t>
      </w:r>
      <w:r w:rsidR="00CD689E">
        <w:rPr>
          <w:rFonts w:cs="Arial"/>
        </w:rPr>
        <w:t xml:space="preserve"> (dále jen „PDPS)</w:t>
      </w:r>
      <w:r w:rsidR="00CD689E" w:rsidRPr="00CD689E">
        <w:rPr>
          <w:rFonts w:cs="Arial"/>
        </w:rPr>
        <w:t xml:space="preserve"> </w:t>
      </w:r>
      <w:r w:rsidR="00187794" w:rsidRPr="00187794">
        <w:rPr>
          <w:rFonts w:cs="Arial"/>
        </w:rPr>
        <w:t>na</w:t>
      </w:r>
      <w:r w:rsidRPr="00187794">
        <w:rPr>
          <w:rFonts w:cs="Arial"/>
        </w:rPr>
        <w:t xml:space="preserve"> </w:t>
      </w:r>
      <w:r w:rsidR="00E66D1D" w:rsidRPr="00187794">
        <w:rPr>
          <w:rFonts w:cs="Arial"/>
        </w:rPr>
        <w:t>„</w:t>
      </w:r>
      <w:r w:rsidR="00E66D1D" w:rsidRPr="00187794">
        <w:rPr>
          <w:rFonts w:cs="Arial"/>
          <w:u w:val="single"/>
        </w:rPr>
        <w:t>Rekonstrukc</w:t>
      </w:r>
      <w:r w:rsidR="00187794">
        <w:rPr>
          <w:rFonts w:cs="Arial"/>
          <w:u w:val="single"/>
        </w:rPr>
        <w:t>i</w:t>
      </w:r>
      <w:r w:rsidR="00E66D1D" w:rsidRPr="00187794">
        <w:rPr>
          <w:rFonts w:cs="Arial"/>
          <w:u w:val="single"/>
        </w:rPr>
        <w:t xml:space="preserve"> potrubní trasy mezi objekt</w:t>
      </w:r>
      <w:r w:rsidR="00187794">
        <w:rPr>
          <w:rFonts w:cs="Arial"/>
          <w:u w:val="single"/>
        </w:rPr>
        <w:t>em</w:t>
      </w:r>
      <w:r w:rsidR="00E66D1D" w:rsidRPr="00187794">
        <w:rPr>
          <w:rFonts w:cs="Arial"/>
          <w:u w:val="single"/>
        </w:rPr>
        <w:t xml:space="preserve"> 222 a objektem 235 ve skladu ČEPRO, a.s. Hněvice</w:t>
      </w:r>
      <w:r w:rsidR="00E66D1D" w:rsidRPr="00187794">
        <w:rPr>
          <w:rFonts w:cs="Arial"/>
        </w:rPr>
        <w:t>“</w:t>
      </w:r>
      <w:r w:rsidR="00187794">
        <w:rPr>
          <w:rFonts w:cs="Arial"/>
        </w:rPr>
        <w:t>. J</w:t>
      </w:r>
      <w:r w:rsidR="00E66D1D" w:rsidRPr="00E66D1D">
        <w:rPr>
          <w:rFonts w:cs="Arial"/>
        </w:rPr>
        <w:t>edná se o část potrubní</w:t>
      </w:r>
      <w:r w:rsidR="00A86486">
        <w:rPr>
          <w:rFonts w:cs="Arial"/>
        </w:rPr>
        <w:t>ch</w:t>
      </w:r>
      <w:r w:rsidR="00E66D1D" w:rsidRPr="00E66D1D">
        <w:rPr>
          <w:rFonts w:cs="Arial"/>
        </w:rPr>
        <w:t xml:space="preserve"> </w:t>
      </w:r>
      <w:r w:rsidR="00A86486">
        <w:rPr>
          <w:rFonts w:cs="Arial"/>
        </w:rPr>
        <w:t>větví</w:t>
      </w:r>
      <w:r w:rsidR="00E66D1D" w:rsidRPr="00E66D1D">
        <w:rPr>
          <w:rFonts w:cs="Arial"/>
        </w:rPr>
        <w:t xml:space="preserve"> A, B, F</w:t>
      </w:r>
      <w:r w:rsidR="00263C6F">
        <w:rPr>
          <w:rFonts w:cs="Arial"/>
        </w:rPr>
        <w:t xml:space="preserve"> v délce cca 300</w:t>
      </w:r>
      <w:r w:rsidR="00187794">
        <w:rPr>
          <w:rFonts w:cs="Arial"/>
        </w:rPr>
        <w:t xml:space="preserve"> </w:t>
      </w:r>
      <w:r w:rsidR="00263C6F">
        <w:rPr>
          <w:rFonts w:cs="Arial"/>
        </w:rPr>
        <w:t>m</w:t>
      </w:r>
      <w:r w:rsidR="00187794">
        <w:rPr>
          <w:rFonts w:cs="Arial"/>
        </w:rPr>
        <w:t>etrů</w:t>
      </w:r>
      <w:r w:rsidR="00A033FC">
        <w:rPr>
          <w:rFonts w:cs="Arial"/>
        </w:rPr>
        <w:t>, které řeší potrubní propojení</w:t>
      </w:r>
      <w:r w:rsidR="002238CB">
        <w:rPr>
          <w:rFonts w:cs="Arial"/>
        </w:rPr>
        <w:t xml:space="preserve"> mezi</w:t>
      </w:r>
      <w:r w:rsidR="00A033FC">
        <w:rPr>
          <w:rFonts w:cs="Arial"/>
        </w:rPr>
        <w:t xml:space="preserve"> podzemními objekty 222 a 235</w:t>
      </w:r>
      <w:r w:rsidR="00263C6F">
        <w:rPr>
          <w:rFonts w:cs="Arial"/>
        </w:rPr>
        <w:t>, včetně dokumentace pro výběr zhotovitele</w:t>
      </w:r>
      <w:r w:rsidR="009A0C5B">
        <w:rPr>
          <w:rFonts w:cs="Arial"/>
        </w:rPr>
        <w:t xml:space="preserve"> </w:t>
      </w:r>
      <w:r>
        <w:t>dle technické specifikace uvedené v této zadávací dokumentaci</w:t>
      </w:r>
      <w:r w:rsidR="00F61178">
        <w:t xml:space="preserve"> </w:t>
      </w:r>
      <w:r w:rsidR="009A0C5B">
        <w:t>(</w:t>
      </w:r>
      <w:r w:rsidR="00CD689E">
        <w:t>souhrnně projektová dokumentace – „PD“</w:t>
      </w:r>
      <w:r w:rsidR="008E0BE6" w:rsidRPr="00F44598">
        <w:t>).</w:t>
      </w:r>
    </w:p>
    <w:p w:rsidR="004311A4" w:rsidRDefault="004311A4" w:rsidP="00AF26B7"/>
    <w:p w:rsidR="002F50E4" w:rsidRPr="00A23C08" w:rsidRDefault="00802797" w:rsidP="00A23C08">
      <w:pPr>
        <w:pStyle w:val="05-ODST-3"/>
        <w:rPr>
          <w:b/>
          <w:u w:val="single"/>
        </w:rPr>
      </w:pPr>
      <w:r>
        <w:rPr>
          <w:b/>
          <w:u w:val="single"/>
        </w:rPr>
        <w:t xml:space="preserve">Požadovaný </w:t>
      </w:r>
      <w:r w:rsidR="008E0BE6">
        <w:rPr>
          <w:b/>
          <w:u w:val="single"/>
        </w:rPr>
        <w:t xml:space="preserve">rozsah </w:t>
      </w:r>
      <w:r w:rsidR="00B60570">
        <w:rPr>
          <w:b/>
          <w:u w:val="single"/>
        </w:rPr>
        <w:t>předmětu zakázky</w:t>
      </w:r>
      <w:r w:rsidR="002F50E4" w:rsidRPr="00A23C08">
        <w:rPr>
          <w:b/>
          <w:u w:val="single"/>
        </w:rPr>
        <w:t>:</w:t>
      </w:r>
    </w:p>
    <w:p w:rsidR="006C1AE0" w:rsidRDefault="006C1AE0" w:rsidP="003E1985">
      <w:pPr>
        <w:pStyle w:val="Odstavecseseznamem"/>
        <w:numPr>
          <w:ilvl w:val="0"/>
          <w:numId w:val="10"/>
        </w:numPr>
        <w:tabs>
          <w:tab w:val="center" w:pos="4678"/>
        </w:tabs>
        <w:rPr>
          <w:rFonts w:cs="Arial"/>
        </w:rPr>
      </w:pPr>
      <w:r>
        <w:rPr>
          <w:rFonts w:cs="Arial"/>
        </w:rPr>
        <w:t>Projektová příprava, zajištění projektových podkladů, průzkumů nutných pro řádné provedení projektové dokumentace.</w:t>
      </w:r>
    </w:p>
    <w:p w:rsidR="006C1AE0" w:rsidRDefault="006C1AE0" w:rsidP="006C1AE0">
      <w:pPr>
        <w:tabs>
          <w:tab w:val="center" w:pos="4678"/>
        </w:tabs>
        <w:ind w:left="720"/>
        <w:rPr>
          <w:rFonts w:cs="Arial"/>
        </w:rPr>
      </w:pPr>
      <w:r>
        <w:rPr>
          <w:rFonts w:cs="Arial"/>
        </w:rPr>
        <w:t xml:space="preserve">V rámci projektové přípravy požadujeme zejména posouzení stávajícího stavu </w:t>
      </w:r>
      <w:r w:rsidR="002238CB">
        <w:rPr>
          <w:rFonts w:cs="Arial"/>
        </w:rPr>
        <w:t>potrubní trasy začínající u objektu 222 a končící cca po 300</w:t>
      </w:r>
      <w:r w:rsidR="009A0C5B">
        <w:rPr>
          <w:rFonts w:cs="Arial"/>
        </w:rPr>
        <w:t xml:space="preserve"> </w:t>
      </w:r>
      <w:r w:rsidR="002238CB">
        <w:rPr>
          <w:rFonts w:cs="Arial"/>
        </w:rPr>
        <w:t>m</w:t>
      </w:r>
      <w:r w:rsidR="009A0C5B">
        <w:rPr>
          <w:rFonts w:cs="Arial"/>
        </w:rPr>
        <w:t>etrech</w:t>
      </w:r>
      <w:r w:rsidR="002238CB">
        <w:rPr>
          <w:rFonts w:cs="Arial"/>
        </w:rPr>
        <w:t xml:space="preserve"> v 1/3 svahu</w:t>
      </w:r>
      <w:r w:rsidR="009A0C5B">
        <w:rPr>
          <w:rFonts w:cs="Arial"/>
        </w:rPr>
        <w:t xml:space="preserve"> spočívající v:</w:t>
      </w:r>
    </w:p>
    <w:p w:rsidR="006C1AE0" w:rsidRDefault="006C1AE0" w:rsidP="003E1985">
      <w:pPr>
        <w:pStyle w:val="Odstavecseseznamem"/>
        <w:numPr>
          <w:ilvl w:val="0"/>
          <w:numId w:val="11"/>
        </w:numPr>
        <w:tabs>
          <w:tab w:val="center" w:pos="4678"/>
        </w:tabs>
        <w:rPr>
          <w:rFonts w:cs="Arial"/>
        </w:rPr>
      </w:pPr>
      <w:r>
        <w:rPr>
          <w:rFonts w:cs="Arial"/>
        </w:rPr>
        <w:t>Posouzení</w:t>
      </w:r>
      <w:r w:rsidR="006E434B">
        <w:rPr>
          <w:rFonts w:cs="Arial"/>
        </w:rPr>
        <w:t xml:space="preserve"> současného stavu</w:t>
      </w:r>
      <w:r w:rsidR="009C4FC6">
        <w:rPr>
          <w:rFonts w:cs="Arial"/>
        </w:rPr>
        <w:t xml:space="preserve"> </w:t>
      </w:r>
      <w:r>
        <w:rPr>
          <w:rFonts w:cs="Arial"/>
        </w:rPr>
        <w:t>kompenz</w:t>
      </w:r>
      <w:r w:rsidR="002238CB">
        <w:rPr>
          <w:rFonts w:cs="Arial"/>
        </w:rPr>
        <w:t>ace potrubních rozvodů</w:t>
      </w:r>
      <w:r w:rsidR="00301DA6">
        <w:rPr>
          <w:rFonts w:cs="Arial"/>
        </w:rPr>
        <w:t xml:space="preserve"> z pohledu funkčnosti a bezpečnosti</w:t>
      </w:r>
      <w:r w:rsidR="002238CB">
        <w:rPr>
          <w:rFonts w:cs="Arial"/>
        </w:rPr>
        <w:t xml:space="preserve"> (stávající kompenzátory</w:t>
      </w:r>
      <w:r w:rsidR="006E434B">
        <w:rPr>
          <w:rFonts w:cs="Arial"/>
        </w:rPr>
        <w:t>,</w:t>
      </w:r>
      <w:r w:rsidR="00CC086B">
        <w:rPr>
          <w:rFonts w:cs="Arial"/>
        </w:rPr>
        <w:t xml:space="preserve"> </w:t>
      </w:r>
      <w:r w:rsidR="00B73592">
        <w:rPr>
          <w:rFonts w:cs="Arial"/>
        </w:rPr>
        <w:t>změny vyvolané zásahy</w:t>
      </w:r>
      <w:r w:rsidR="006E434B">
        <w:rPr>
          <w:rFonts w:cs="Arial"/>
        </w:rPr>
        <w:t xml:space="preserve"> do konstrukce v minulosti</w:t>
      </w:r>
      <w:r w:rsidR="002238CB">
        <w:rPr>
          <w:rFonts w:cs="Arial"/>
        </w:rPr>
        <w:t>)</w:t>
      </w:r>
      <w:r w:rsidR="009A0C5B">
        <w:rPr>
          <w:rFonts w:cs="Arial"/>
        </w:rPr>
        <w:t>.</w:t>
      </w:r>
    </w:p>
    <w:p w:rsidR="006C1AE0" w:rsidRDefault="006C1AE0" w:rsidP="003E1985">
      <w:pPr>
        <w:pStyle w:val="Odstavecseseznamem"/>
        <w:numPr>
          <w:ilvl w:val="0"/>
          <w:numId w:val="11"/>
        </w:numPr>
        <w:tabs>
          <w:tab w:val="center" w:pos="4678"/>
        </w:tabs>
        <w:rPr>
          <w:rFonts w:cs="Arial"/>
        </w:rPr>
      </w:pPr>
      <w:r>
        <w:rPr>
          <w:rFonts w:cs="Arial"/>
        </w:rPr>
        <w:t>Posouzení potrub</w:t>
      </w:r>
      <w:r w:rsidR="00A033FC">
        <w:rPr>
          <w:rFonts w:cs="Arial"/>
        </w:rPr>
        <w:t>ního propojení (3x DN 250 + 2x DN 100)</w:t>
      </w:r>
      <w:r w:rsidR="00CC086B">
        <w:rPr>
          <w:rFonts w:cs="Arial"/>
        </w:rPr>
        <w:t xml:space="preserve"> se zřetelem na statické a dynamické zatížení v</w:t>
      </w:r>
      <w:r w:rsidR="009A0C5B">
        <w:rPr>
          <w:rFonts w:cs="Arial"/>
        </w:rPr>
        <w:t> </w:t>
      </w:r>
      <w:r w:rsidR="00CC086B">
        <w:rPr>
          <w:rFonts w:cs="Arial"/>
        </w:rPr>
        <w:t>provozu</w:t>
      </w:r>
      <w:r w:rsidR="009A0C5B">
        <w:rPr>
          <w:rFonts w:cs="Arial"/>
        </w:rPr>
        <w:t>.</w:t>
      </w:r>
      <w:r w:rsidR="00CC086B">
        <w:rPr>
          <w:rFonts w:cs="Arial"/>
        </w:rPr>
        <w:t xml:space="preserve"> </w:t>
      </w:r>
    </w:p>
    <w:p w:rsidR="006C1AE0" w:rsidRDefault="006C1AE0" w:rsidP="003E1985">
      <w:pPr>
        <w:pStyle w:val="Odstavecseseznamem"/>
        <w:numPr>
          <w:ilvl w:val="0"/>
          <w:numId w:val="11"/>
        </w:numPr>
        <w:tabs>
          <w:tab w:val="center" w:pos="4678"/>
        </w:tabs>
        <w:rPr>
          <w:rFonts w:cs="Arial"/>
        </w:rPr>
      </w:pPr>
      <w:r>
        <w:rPr>
          <w:rFonts w:cs="Arial"/>
        </w:rPr>
        <w:t xml:space="preserve">Statika </w:t>
      </w:r>
      <w:r w:rsidR="002238CB">
        <w:rPr>
          <w:rFonts w:cs="Arial"/>
        </w:rPr>
        <w:t xml:space="preserve">podpěr - </w:t>
      </w:r>
      <w:r>
        <w:rPr>
          <w:rFonts w:cs="Arial"/>
        </w:rPr>
        <w:t>OK (sloupy, příčníky, pevné body)</w:t>
      </w:r>
      <w:r w:rsidR="009A0C5B">
        <w:rPr>
          <w:rFonts w:cs="Arial"/>
        </w:rPr>
        <w:t>.</w:t>
      </w:r>
    </w:p>
    <w:p w:rsidR="006C1AE0" w:rsidRDefault="006C1AE0" w:rsidP="003E1985">
      <w:pPr>
        <w:pStyle w:val="Odstavecseseznamem"/>
        <w:numPr>
          <w:ilvl w:val="0"/>
          <w:numId w:val="11"/>
        </w:numPr>
        <w:tabs>
          <w:tab w:val="center" w:pos="4678"/>
        </w:tabs>
        <w:rPr>
          <w:rFonts w:cs="Arial"/>
        </w:rPr>
      </w:pPr>
      <w:r>
        <w:rPr>
          <w:rFonts w:cs="Arial"/>
        </w:rPr>
        <w:t xml:space="preserve">Statika </w:t>
      </w:r>
      <w:r w:rsidR="002238CB">
        <w:rPr>
          <w:rFonts w:cs="Arial"/>
        </w:rPr>
        <w:t xml:space="preserve">stávajících </w:t>
      </w:r>
      <w:r>
        <w:rPr>
          <w:rFonts w:cs="Arial"/>
        </w:rPr>
        <w:t>betonových patek</w:t>
      </w:r>
      <w:r w:rsidR="009A0C5B">
        <w:rPr>
          <w:rFonts w:cs="Arial"/>
        </w:rPr>
        <w:t>.</w:t>
      </w:r>
    </w:p>
    <w:p w:rsidR="000971CA" w:rsidRDefault="000971CA" w:rsidP="009A0C5B">
      <w:pPr>
        <w:pStyle w:val="Odstavecseseznamem"/>
        <w:numPr>
          <w:ilvl w:val="0"/>
          <w:numId w:val="11"/>
        </w:numPr>
        <w:tabs>
          <w:tab w:val="center" w:pos="4678"/>
        </w:tabs>
        <w:spacing w:after="120"/>
        <w:ind w:left="1077" w:hanging="357"/>
        <w:rPr>
          <w:rFonts w:cs="Arial"/>
        </w:rPr>
      </w:pPr>
      <w:r>
        <w:rPr>
          <w:rFonts w:cs="Arial"/>
        </w:rPr>
        <w:t>Nápravná opatření k zajištění bezpečného provozování na inkriminovaném potrubním úseku</w:t>
      </w:r>
      <w:r w:rsidR="009A0C5B">
        <w:rPr>
          <w:rFonts w:cs="Arial"/>
        </w:rPr>
        <w:t>.</w:t>
      </w:r>
    </w:p>
    <w:p w:rsidR="009A0C5B" w:rsidRDefault="009A0C5B" w:rsidP="009A0C5B">
      <w:pPr>
        <w:pStyle w:val="Odstavecseseznamem"/>
        <w:tabs>
          <w:tab w:val="center" w:pos="4678"/>
        </w:tabs>
        <w:spacing w:after="120"/>
        <w:ind w:left="1077"/>
        <w:rPr>
          <w:rFonts w:cs="Arial"/>
        </w:rPr>
      </w:pPr>
    </w:p>
    <w:p w:rsidR="006C1AE0" w:rsidRPr="006C1AE0" w:rsidRDefault="006C1AE0" w:rsidP="009A0C5B">
      <w:pPr>
        <w:pStyle w:val="Odstavecseseznamem"/>
        <w:numPr>
          <w:ilvl w:val="0"/>
          <w:numId w:val="12"/>
        </w:numPr>
        <w:tabs>
          <w:tab w:val="center" w:pos="4678"/>
        </w:tabs>
        <w:spacing w:before="240"/>
        <w:ind w:left="714" w:hanging="357"/>
        <w:rPr>
          <w:rFonts w:cs="Arial"/>
        </w:rPr>
      </w:pPr>
      <w:r w:rsidRPr="006C1AE0">
        <w:rPr>
          <w:rFonts w:cs="Arial"/>
        </w:rPr>
        <w:t>Vypracování projektové dokumentace pro provedení stavby</w:t>
      </w:r>
      <w:r w:rsidR="009A0C5B">
        <w:rPr>
          <w:rFonts w:cs="Arial"/>
        </w:rPr>
        <w:t>.</w:t>
      </w:r>
    </w:p>
    <w:p w:rsidR="006139D6" w:rsidRPr="002A391A" w:rsidRDefault="00B524AE" w:rsidP="006139D6">
      <w:pPr>
        <w:numPr>
          <w:ilvl w:val="0"/>
          <w:numId w:val="13"/>
        </w:numPr>
        <w:spacing w:before="60"/>
        <w:ind w:left="714" w:hanging="357"/>
      </w:pPr>
      <w:r>
        <w:lastRenderedPageBreak/>
        <w:t>Projektová</w:t>
      </w:r>
      <w:r w:rsidR="006139D6" w:rsidRPr="002A391A">
        <w:t xml:space="preserve"> dokumentace k provedení stavby (dále jen „</w:t>
      </w:r>
      <w:r>
        <w:t>PD</w:t>
      </w:r>
      <w:r w:rsidR="006139D6" w:rsidRPr="002A391A">
        <w:t>“) pro výběr dodavatele stavby bude vypracována v souladu s ustanoveními § 44 a 46 zákona č. 137/2006 Sv., o veřejných zakázkách, ve znění pozdějších předpisů, kterým se stanoví podrobný obsah a rozsah zadávací dokumentace stavby a technické podmínky.</w:t>
      </w:r>
    </w:p>
    <w:p w:rsidR="00445A16" w:rsidRDefault="00445A16" w:rsidP="009A0C5B">
      <w:pPr>
        <w:numPr>
          <w:ilvl w:val="0"/>
          <w:numId w:val="13"/>
        </w:numPr>
        <w:spacing w:before="60"/>
        <w:ind w:left="714" w:hanging="357"/>
      </w:pPr>
      <w:r w:rsidRPr="006C1AE0">
        <w:t xml:space="preserve">Zadavatel požaduje vypracování dokumentace pro provedení stavby dle vyhlášky č. 499/2006 Sb., o dokumentaci staveb, v platném znění, pro řádné provedení celé PD podle zadávacích podkladů </w:t>
      </w:r>
      <w:r w:rsidR="007E52CB" w:rsidRPr="006C1AE0">
        <w:t xml:space="preserve">(zadávací dokumentace včetně všech nedílných součástí) </w:t>
      </w:r>
      <w:r w:rsidRPr="006C1AE0">
        <w:t>v celém jejím rozsahu a se všemi požadovanými součástmi.</w:t>
      </w:r>
      <w:r w:rsidR="009A0C5B" w:rsidRPr="009A0C5B">
        <w:t xml:space="preserve"> </w:t>
      </w:r>
      <w:r w:rsidR="009A0C5B" w:rsidRPr="009A0C5B">
        <w:rPr>
          <w:u w:val="single"/>
        </w:rPr>
        <w:t>Dodavatel PD bude odpovídat za kompletnost projektového řešení</w:t>
      </w:r>
      <w:r w:rsidR="009A0C5B" w:rsidRPr="006C1AE0">
        <w:t>.</w:t>
      </w:r>
    </w:p>
    <w:p w:rsidR="00CF3903" w:rsidRPr="006C1AE0" w:rsidRDefault="00CF3903" w:rsidP="009A0C5B">
      <w:pPr>
        <w:numPr>
          <w:ilvl w:val="0"/>
          <w:numId w:val="13"/>
        </w:numPr>
        <w:spacing w:before="60"/>
        <w:ind w:left="714" w:hanging="357"/>
      </w:pPr>
      <w:r>
        <w:t>PD bude zpracována od osob s oprávněním dle zákona č.360/1992 Sb. o výkonu povolání autorizovaných architektů a o výkonu povolání autorizovaných inženýrů a techniků činných ve výstavbě.</w:t>
      </w:r>
    </w:p>
    <w:p w:rsidR="00445A16" w:rsidRPr="006C1AE0" w:rsidRDefault="00445A16" w:rsidP="009A0C5B">
      <w:pPr>
        <w:numPr>
          <w:ilvl w:val="0"/>
          <w:numId w:val="13"/>
        </w:numPr>
        <w:overflowPunct w:val="0"/>
        <w:autoSpaceDE w:val="0"/>
        <w:autoSpaceDN w:val="0"/>
        <w:adjustRightInd w:val="0"/>
        <w:spacing w:before="60"/>
        <w:ind w:left="714" w:hanging="357"/>
        <w:textAlignment w:val="baseline"/>
        <w:rPr>
          <w:rFonts w:cs="Arial"/>
        </w:rPr>
      </w:pPr>
      <w:r w:rsidRPr="006C1AE0">
        <w:rPr>
          <w:rFonts w:cs="Arial"/>
        </w:rPr>
        <w:t>Předmět zakázky, tj. projektová dokumentace bude splňovat kvalitativní požadavky definované platnými normami ČSN či EN v případě, že příslušné české normy neexistují, doporučené normy ČSN se pro zpracování projektové dokumentace považují za normy závazné.</w:t>
      </w:r>
    </w:p>
    <w:p w:rsidR="00445A16" w:rsidRPr="006C1AE0" w:rsidRDefault="00445A16" w:rsidP="009A0C5B">
      <w:pPr>
        <w:numPr>
          <w:ilvl w:val="0"/>
          <w:numId w:val="13"/>
        </w:numPr>
        <w:spacing w:before="60"/>
        <w:ind w:left="714" w:hanging="357"/>
      </w:pPr>
      <w:r w:rsidRPr="006C1AE0">
        <w:t xml:space="preserve">PD bude provedena podle závazných podkladů zadavatele. Předpokládaný rozsah </w:t>
      </w:r>
      <w:r w:rsidR="007E52CB" w:rsidRPr="006C1AE0">
        <w:t>„stavby“, pro kterou je PD požadována zpracovat,</w:t>
      </w:r>
      <w:r w:rsidRPr="006C1AE0">
        <w:t xml:space="preserve"> je uveden </w:t>
      </w:r>
      <w:r w:rsidR="006578EA" w:rsidRPr="006C1AE0">
        <w:t>výše</w:t>
      </w:r>
      <w:r w:rsidR="007E52CB" w:rsidRPr="006C1AE0">
        <w:t xml:space="preserve"> (viz požadovaný stav)</w:t>
      </w:r>
      <w:r w:rsidRPr="006C1AE0">
        <w:t xml:space="preserve">. Upřesňující písemné požadavky zadavatele budou předány dodavateli PD v průběhu provádění předmětu zakázky.  </w:t>
      </w:r>
    </w:p>
    <w:p w:rsidR="00FE06DF" w:rsidRPr="006C1AE0" w:rsidRDefault="00FE06DF" w:rsidP="009A0C5B">
      <w:pPr>
        <w:numPr>
          <w:ilvl w:val="0"/>
          <w:numId w:val="13"/>
        </w:numPr>
        <w:spacing w:before="60"/>
        <w:ind w:left="714" w:hanging="357"/>
      </w:pPr>
      <w:r w:rsidRPr="006C1AE0">
        <w:t>Zpracování realizační</w:t>
      </w:r>
      <w:r w:rsidR="00FF1C0A" w:rsidRPr="006C1AE0">
        <w:t xml:space="preserve"> - prováděcí</w:t>
      </w:r>
      <w:r w:rsidRPr="006C1AE0">
        <w:t xml:space="preserve"> projektové dokumentace.</w:t>
      </w:r>
    </w:p>
    <w:p w:rsidR="00A42AB7" w:rsidRPr="006C1AE0" w:rsidRDefault="00A42AB7" w:rsidP="009A0C5B">
      <w:pPr>
        <w:numPr>
          <w:ilvl w:val="0"/>
          <w:numId w:val="13"/>
        </w:numPr>
        <w:spacing w:before="60"/>
        <w:ind w:left="714" w:hanging="357"/>
      </w:pPr>
      <w:r w:rsidRPr="002A391A">
        <w:t xml:space="preserve">Realizační dokumentace </w:t>
      </w:r>
      <w:r w:rsidR="006139D6" w:rsidRPr="002A391A">
        <w:t xml:space="preserve">(PDPS) </w:t>
      </w:r>
      <w:r w:rsidRPr="002A391A">
        <w:t>bude</w:t>
      </w:r>
      <w:r w:rsidRPr="006C1AE0">
        <w:t xml:space="preserve"> zpracována tak, aby byla možná realizace za plného provozu skladu ČEPRO,</w:t>
      </w:r>
      <w:r w:rsidR="00191C67" w:rsidRPr="006C1AE0">
        <w:t xml:space="preserve"> </w:t>
      </w:r>
      <w:r w:rsidRPr="006C1AE0">
        <w:t xml:space="preserve">a.s. </w:t>
      </w:r>
      <w:r w:rsidR="00956338" w:rsidRPr="006C1AE0">
        <w:t>Hněvice</w:t>
      </w:r>
      <w:r w:rsidRPr="006C1AE0">
        <w:t xml:space="preserve">. </w:t>
      </w:r>
    </w:p>
    <w:p w:rsidR="00445A16" w:rsidRPr="006C1AE0" w:rsidRDefault="00445A16" w:rsidP="009A0C5B">
      <w:pPr>
        <w:numPr>
          <w:ilvl w:val="0"/>
          <w:numId w:val="13"/>
        </w:numPr>
        <w:overflowPunct w:val="0"/>
        <w:autoSpaceDE w:val="0"/>
        <w:autoSpaceDN w:val="0"/>
        <w:adjustRightInd w:val="0"/>
        <w:spacing w:before="60" w:after="60"/>
        <w:ind w:left="714" w:hanging="357"/>
        <w:jc w:val="left"/>
        <w:textAlignment w:val="baseline"/>
      </w:pPr>
      <w:r w:rsidRPr="006C1AE0">
        <w:t xml:space="preserve">Součástí projektové dokumentace </w:t>
      </w:r>
      <w:r w:rsidR="006139D6">
        <w:t>(</w:t>
      </w:r>
      <w:r w:rsidR="00B12F5D">
        <w:t>ZDS</w:t>
      </w:r>
      <w:r w:rsidR="006139D6">
        <w:t xml:space="preserve">) </w:t>
      </w:r>
      <w:r w:rsidRPr="006C1AE0">
        <w:t>bude výkaz výměr sloužící pro výběr dodavatele stavby, kter</w:t>
      </w:r>
      <w:r w:rsidR="00B12F5D">
        <w:t>ý</w:t>
      </w:r>
      <w:r w:rsidRPr="006C1AE0">
        <w:t xml:space="preserve"> bude zhotoven na základě vypracované projektové dokumentace</w:t>
      </w:r>
      <w:r w:rsidR="00B12F5D">
        <w:t xml:space="preserve">, sestavený dle Oborového </w:t>
      </w:r>
      <w:proofErr w:type="gramStart"/>
      <w:r w:rsidR="00B12F5D">
        <w:t>třídníku</w:t>
      </w:r>
      <w:proofErr w:type="gramEnd"/>
      <w:r w:rsidR="00B12F5D">
        <w:t xml:space="preserve"> stavebních konstrukcí a prací</w:t>
      </w:r>
      <w:r w:rsidR="00846606" w:rsidRPr="006C1AE0">
        <w:t xml:space="preserve"> </w:t>
      </w:r>
      <w:r w:rsidR="00B12F5D">
        <w:t>staveb PK.</w:t>
      </w:r>
      <w:r w:rsidRPr="006C1AE0">
        <w:t xml:space="preserve"> </w:t>
      </w:r>
    </w:p>
    <w:p w:rsidR="00445A16" w:rsidRDefault="00E93EA3" w:rsidP="009A0C5B">
      <w:pPr>
        <w:numPr>
          <w:ilvl w:val="0"/>
          <w:numId w:val="13"/>
        </w:numPr>
        <w:spacing w:before="60"/>
        <w:ind w:left="714" w:hanging="357"/>
      </w:pPr>
      <w:r w:rsidRPr="006C1AE0">
        <w:t xml:space="preserve">Projektová dokumentace bude zpracována v rozsahu </w:t>
      </w:r>
      <w:r w:rsidR="00846606" w:rsidRPr="006C1AE0">
        <w:t>– technická zpráva,</w:t>
      </w:r>
      <w:r w:rsidR="007B7B3D">
        <w:t xml:space="preserve"> specifikace,</w:t>
      </w:r>
      <w:r w:rsidR="00846606" w:rsidRPr="006C1AE0">
        <w:t xml:space="preserve"> </w:t>
      </w:r>
      <w:r w:rsidR="00C1253D">
        <w:t xml:space="preserve">statické posouzení jednotlivých částí, </w:t>
      </w:r>
      <w:r w:rsidR="00846606" w:rsidRPr="006C1AE0">
        <w:t>situace</w:t>
      </w:r>
      <w:r w:rsidR="007B7B3D">
        <w:t xml:space="preserve"> rozvodů</w:t>
      </w:r>
      <w:r w:rsidR="00846606" w:rsidRPr="006C1AE0">
        <w:t>,</w:t>
      </w:r>
      <w:r w:rsidR="007B7B3D">
        <w:t xml:space="preserve"> podélné profily,</w:t>
      </w:r>
      <w:r w:rsidR="00846606" w:rsidRPr="006C1AE0">
        <w:t xml:space="preserve"> půdorysy, řezy, </w:t>
      </w:r>
      <w:r w:rsidR="007B7B3D">
        <w:t xml:space="preserve">potrubní detaily, </w:t>
      </w:r>
      <w:r w:rsidR="00846606" w:rsidRPr="006C1AE0">
        <w:t>výkaz výměr</w:t>
      </w:r>
      <w:r w:rsidR="00FE00BD" w:rsidRPr="006C1AE0">
        <w:t>, rozpočet.</w:t>
      </w:r>
    </w:p>
    <w:p w:rsidR="00BE7A1F" w:rsidRPr="002A391A" w:rsidRDefault="00BE7A1F" w:rsidP="009A0C5B">
      <w:pPr>
        <w:numPr>
          <w:ilvl w:val="0"/>
          <w:numId w:val="13"/>
        </w:numPr>
        <w:spacing w:before="60"/>
        <w:ind w:left="714" w:hanging="357"/>
      </w:pPr>
      <w:r w:rsidRPr="002A391A">
        <w:t>Návrh harmonogramu stavby</w:t>
      </w:r>
    </w:p>
    <w:p w:rsidR="006139D6" w:rsidRDefault="006139D6" w:rsidP="006139D6">
      <w:pPr>
        <w:spacing w:before="60"/>
      </w:pPr>
      <w:r>
        <w:t>Projektová dokumentace bude vypracována v rozsahu daném platnými předpisy v době zpracování a předání dokončeného předmětu plnění.</w:t>
      </w:r>
    </w:p>
    <w:p w:rsidR="00C1253D" w:rsidRDefault="00C1253D" w:rsidP="00BF6946">
      <w:pPr>
        <w:pStyle w:val="Odrky2rove"/>
        <w:numPr>
          <w:ilvl w:val="0"/>
          <w:numId w:val="0"/>
        </w:numPr>
        <w:ind w:left="284"/>
      </w:pPr>
    </w:p>
    <w:p w:rsidR="006C1AE0" w:rsidRDefault="006C1AE0" w:rsidP="006C1AE0">
      <w:pPr>
        <w:spacing w:before="0" w:after="200" w:line="276" w:lineRule="auto"/>
        <w:rPr>
          <w:rFonts w:eastAsiaTheme="minorHAnsi" w:cs="Arial"/>
          <w:lang w:eastAsia="en-US"/>
        </w:rPr>
      </w:pPr>
      <w:r>
        <w:rPr>
          <w:rFonts w:eastAsiaTheme="minorHAnsi" w:cs="Arial"/>
          <w:lang w:eastAsia="en-US"/>
        </w:rPr>
        <w:t>Řešený úsek je situován v první části potrubní trasy z objektu 222 v délce cca 300</w:t>
      </w:r>
      <w:r w:rsidR="009A0C5B">
        <w:rPr>
          <w:rFonts w:eastAsiaTheme="minorHAnsi" w:cs="Arial"/>
          <w:lang w:eastAsia="en-US"/>
        </w:rPr>
        <w:t xml:space="preserve"> </w:t>
      </w:r>
      <w:r>
        <w:rPr>
          <w:rFonts w:eastAsiaTheme="minorHAnsi" w:cs="Arial"/>
          <w:lang w:eastAsia="en-US"/>
        </w:rPr>
        <w:t>m</w:t>
      </w:r>
      <w:r w:rsidR="00CF3903">
        <w:rPr>
          <w:rFonts w:eastAsiaTheme="minorHAnsi" w:cs="Arial"/>
          <w:lang w:eastAsia="en-US"/>
        </w:rPr>
        <w:t xml:space="preserve"> a končí v 1/3 svahu</w:t>
      </w:r>
      <w:r>
        <w:rPr>
          <w:rFonts w:eastAsiaTheme="minorHAnsi" w:cs="Arial"/>
          <w:lang w:eastAsia="en-US"/>
        </w:rPr>
        <w:t>. Potrubní trasa – tři potrubní větve DN 250, PN 16 a dvě potrub</w:t>
      </w:r>
      <w:r w:rsidR="00CF3903">
        <w:rPr>
          <w:rFonts w:eastAsiaTheme="minorHAnsi" w:cs="Arial"/>
          <w:lang w:eastAsia="en-US"/>
        </w:rPr>
        <w:t>n</w:t>
      </w:r>
      <w:r>
        <w:rPr>
          <w:rFonts w:eastAsiaTheme="minorHAnsi" w:cs="Arial"/>
          <w:lang w:eastAsia="en-US"/>
        </w:rPr>
        <w:t>í</w:t>
      </w:r>
      <w:r w:rsidR="00CF3903">
        <w:rPr>
          <w:rFonts w:eastAsiaTheme="minorHAnsi" w:cs="Arial"/>
          <w:lang w:eastAsia="en-US"/>
        </w:rPr>
        <w:t xml:space="preserve"> trasy</w:t>
      </w:r>
      <w:r>
        <w:rPr>
          <w:rFonts w:eastAsiaTheme="minorHAnsi" w:cs="Arial"/>
          <w:lang w:eastAsia="en-US"/>
        </w:rPr>
        <w:t xml:space="preserve"> DN 100 (nepoužívaný parovod a odkalovací potrubí). Podrobnosti - </w:t>
      </w:r>
      <w:r w:rsidRPr="00935108">
        <w:rPr>
          <w:rFonts w:eastAsiaTheme="minorHAnsi" w:cs="Arial"/>
          <w:lang w:eastAsia="en-US"/>
        </w:rPr>
        <w:t xml:space="preserve">viz příloha </w:t>
      </w:r>
      <w:proofErr w:type="gramStart"/>
      <w:r w:rsidRPr="00935108">
        <w:rPr>
          <w:rFonts w:eastAsiaTheme="minorHAnsi" w:cs="Arial"/>
          <w:lang w:eastAsia="en-US"/>
        </w:rPr>
        <w:t>č.1 Technická</w:t>
      </w:r>
      <w:proofErr w:type="gramEnd"/>
      <w:r>
        <w:rPr>
          <w:rFonts w:eastAsiaTheme="minorHAnsi" w:cs="Arial"/>
          <w:lang w:eastAsia="en-US"/>
        </w:rPr>
        <w:t xml:space="preserve"> zpráva.</w:t>
      </w:r>
    </w:p>
    <w:p w:rsidR="00E33D78" w:rsidRPr="002A391A" w:rsidRDefault="00E33D78" w:rsidP="00E33D78">
      <w:pPr>
        <w:spacing w:before="0"/>
      </w:pPr>
      <w:r w:rsidRPr="002A391A">
        <w:t xml:space="preserve">Dodavatel předloží projektovou dokumentaci </w:t>
      </w:r>
      <w:r w:rsidR="00475318" w:rsidRPr="002A391A">
        <w:t xml:space="preserve">ve všech stupních vždy </w:t>
      </w:r>
      <w:r w:rsidRPr="002A391A">
        <w:t xml:space="preserve">ke schválení </w:t>
      </w:r>
      <w:r w:rsidR="0044044C" w:rsidRPr="002A391A">
        <w:t xml:space="preserve">zadavateli. </w:t>
      </w:r>
      <w:r w:rsidRPr="002A391A">
        <w:t>V případě připomínek teprve po zapracování připomínek zadavatele vypracuje čistopis projektové dokumentace</w:t>
      </w:r>
      <w:r w:rsidR="0044044C" w:rsidRPr="002A391A">
        <w:t>.</w:t>
      </w:r>
    </w:p>
    <w:p w:rsidR="00E33D78" w:rsidRPr="002A391A" w:rsidRDefault="00B12F5D" w:rsidP="002F50E4">
      <w:r w:rsidRPr="002A391A">
        <w:t>Dokumentace bude dodána v rámci dohodnuté ceny zadavateli v následujícím počtu:</w:t>
      </w:r>
    </w:p>
    <w:p w:rsidR="00B12F5D" w:rsidRPr="002A391A" w:rsidRDefault="00B12F5D" w:rsidP="00B12F5D">
      <w:pPr>
        <w:spacing w:before="60"/>
        <w:jc w:val="left"/>
      </w:pPr>
      <w:r w:rsidRPr="002A391A">
        <w:t xml:space="preserve">4 x výtisk v písemné podobě + 2 x CD v PDF a ve zdrojových souborech </w:t>
      </w:r>
      <w:proofErr w:type="spellStart"/>
      <w:r w:rsidRPr="002A391A">
        <w:t>dwg</w:t>
      </w:r>
      <w:proofErr w:type="spellEnd"/>
      <w:r w:rsidRPr="002A391A">
        <w:t xml:space="preserve">, doc, </w:t>
      </w:r>
      <w:proofErr w:type="spellStart"/>
      <w:r w:rsidRPr="002A391A">
        <w:t>xls</w:t>
      </w:r>
      <w:proofErr w:type="spellEnd"/>
      <w:r w:rsidRPr="002A391A">
        <w:t>;</w:t>
      </w:r>
    </w:p>
    <w:p w:rsidR="00B12F5D" w:rsidRPr="00877858" w:rsidRDefault="002A391A" w:rsidP="00B12F5D">
      <w:pPr>
        <w:spacing w:before="60"/>
        <w:jc w:val="left"/>
      </w:pPr>
      <w:r w:rsidRPr="002A391A">
        <w:t>1</w:t>
      </w:r>
      <w:r w:rsidR="00B12F5D" w:rsidRPr="002A391A">
        <w:t xml:space="preserve"> x oceněný položkový rozpočet v systému ÚRS, RTS, ASPE, a pod, v písemné </w:t>
      </w:r>
      <w:proofErr w:type="gramStart"/>
      <w:r w:rsidR="00B12F5D" w:rsidRPr="002A391A">
        <w:t>podobě + 1 x  digitální</w:t>
      </w:r>
      <w:proofErr w:type="gramEnd"/>
      <w:r w:rsidR="00B12F5D" w:rsidRPr="002A391A">
        <w:t xml:space="preserve"> (CD) ve formátu </w:t>
      </w:r>
      <w:proofErr w:type="spellStart"/>
      <w:r w:rsidR="00B12F5D" w:rsidRPr="002A391A">
        <w:t>xls</w:t>
      </w:r>
      <w:proofErr w:type="spellEnd"/>
      <w:r w:rsidR="00B12F5D" w:rsidRPr="002A391A">
        <w:t xml:space="preserve">, </w:t>
      </w:r>
      <w:proofErr w:type="spellStart"/>
      <w:r w:rsidR="00B12F5D" w:rsidRPr="002A391A">
        <w:t>pdf</w:t>
      </w:r>
      <w:proofErr w:type="spellEnd"/>
      <w:r>
        <w:t>.</w:t>
      </w:r>
    </w:p>
    <w:p w:rsidR="00B12F5D" w:rsidRDefault="00B12F5D" w:rsidP="002F50E4"/>
    <w:p w:rsidR="00AF26B7" w:rsidRPr="00FB0F06" w:rsidRDefault="00AF26B7" w:rsidP="00FB0F06">
      <w:pPr>
        <w:pStyle w:val="02-ODST-2"/>
        <w:rPr>
          <w:b/>
        </w:rPr>
      </w:pPr>
      <w:r w:rsidRPr="00FB0F06">
        <w:rPr>
          <w:b/>
        </w:rPr>
        <w:t xml:space="preserve">Doba a místo </w:t>
      </w:r>
      <w:r w:rsidR="002F5436">
        <w:rPr>
          <w:b/>
        </w:rPr>
        <w:t xml:space="preserve">předání předmětu </w:t>
      </w:r>
      <w:r w:rsidRPr="00FB0F06">
        <w:rPr>
          <w:b/>
        </w:rPr>
        <w:t>zakázky</w:t>
      </w:r>
    </w:p>
    <w:p w:rsidR="00BE7A1F" w:rsidRPr="00BE7A1F" w:rsidRDefault="00BE7A1F" w:rsidP="00445A16">
      <w:pPr>
        <w:spacing w:line="264" w:lineRule="auto"/>
      </w:pPr>
      <w:r w:rsidRPr="00BE7A1F">
        <w:t>Pro</w:t>
      </w:r>
      <w:r>
        <w:t xml:space="preserve"> vypracování předmětu plnění se stanoví následující dílčí termíny:</w:t>
      </w:r>
    </w:p>
    <w:p w:rsidR="007B7B3D" w:rsidRPr="002A391A" w:rsidRDefault="00445A16" w:rsidP="002A391A">
      <w:pPr>
        <w:pStyle w:val="Odstavecseseznamem"/>
        <w:numPr>
          <w:ilvl w:val="0"/>
          <w:numId w:val="16"/>
        </w:numPr>
        <w:spacing w:line="360" w:lineRule="auto"/>
        <w:ind w:left="714" w:hanging="357"/>
      </w:pPr>
      <w:r w:rsidRPr="002A391A">
        <w:t xml:space="preserve">předpokládaný termín zahájení předmětu zakázky: </w:t>
      </w:r>
      <w:r w:rsidR="002A391A">
        <w:tab/>
      </w:r>
      <w:r w:rsidR="002A391A">
        <w:tab/>
      </w:r>
      <w:r w:rsidR="002A391A">
        <w:tab/>
      </w:r>
      <w:r w:rsidR="002A391A" w:rsidRPr="002A391A">
        <w:t>ihned po</w:t>
      </w:r>
      <w:r w:rsidR="00552F9C" w:rsidRPr="002A391A">
        <w:t xml:space="preserve"> podpisu </w:t>
      </w:r>
      <w:r w:rsidR="009C4FC6" w:rsidRPr="002A391A">
        <w:t>smlouvy o dílo</w:t>
      </w:r>
      <w:r w:rsidR="00552F9C" w:rsidRPr="002A391A">
        <w:t xml:space="preserve"> s vybraným uchazečem</w:t>
      </w:r>
    </w:p>
    <w:p w:rsidR="00445A16" w:rsidRPr="002A391A" w:rsidRDefault="00445A16" w:rsidP="002A391A">
      <w:pPr>
        <w:pStyle w:val="Odstavecseseznamem"/>
        <w:numPr>
          <w:ilvl w:val="0"/>
          <w:numId w:val="16"/>
        </w:numPr>
        <w:spacing w:line="360" w:lineRule="auto"/>
        <w:ind w:left="714" w:hanging="357"/>
      </w:pPr>
      <w:r w:rsidRPr="002A391A">
        <w:t xml:space="preserve">návrh </w:t>
      </w:r>
      <w:r w:rsidR="006578EA" w:rsidRPr="002A391A">
        <w:t>projektové dokumentace</w:t>
      </w:r>
      <w:r w:rsidRPr="002A391A">
        <w:t xml:space="preserve"> </w:t>
      </w:r>
      <w:r w:rsidR="00CF3903" w:rsidRPr="002A391A">
        <w:t>(posouzení trasy)</w:t>
      </w:r>
      <w:r w:rsidR="002A391A">
        <w:t>:</w:t>
      </w:r>
      <w:r w:rsidR="002A391A">
        <w:tab/>
      </w:r>
      <w:r w:rsidR="002A391A">
        <w:tab/>
      </w:r>
      <w:r w:rsidR="002A391A">
        <w:tab/>
      </w:r>
      <w:r w:rsidR="00E01DF9">
        <w:tab/>
      </w:r>
      <w:r w:rsidR="005C7B33">
        <w:t>15. 1. 2015</w:t>
      </w:r>
    </w:p>
    <w:p w:rsidR="00445A16" w:rsidRPr="002A391A" w:rsidRDefault="00E01DF9" w:rsidP="002A391A">
      <w:pPr>
        <w:pStyle w:val="Odstavecseseznamem"/>
        <w:numPr>
          <w:ilvl w:val="0"/>
          <w:numId w:val="16"/>
        </w:numPr>
        <w:spacing w:line="360" w:lineRule="auto"/>
        <w:ind w:left="714" w:hanging="357"/>
      </w:pPr>
      <w:r>
        <w:t>p</w:t>
      </w:r>
      <w:r w:rsidR="002A391A">
        <w:t xml:space="preserve">ředložení </w:t>
      </w:r>
      <w:r w:rsidR="00445A16" w:rsidRPr="002A391A">
        <w:t>PD po za</w:t>
      </w:r>
      <w:r w:rsidR="002A391A">
        <w:t>pracování připomínek zadavatele</w:t>
      </w:r>
      <w:r>
        <w:t>:</w:t>
      </w:r>
      <w:r>
        <w:tab/>
      </w:r>
      <w:r>
        <w:tab/>
      </w:r>
      <w:r w:rsidR="005C7B33">
        <w:t>31. 1. 2015</w:t>
      </w:r>
    </w:p>
    <w:p w:rsidR="00445A16" w:rsidRPr="00BE7A1F" w:rsidRDefault="00BE7A1F" w:rsidP="002A391A">
      <w:pPr>
        <w:spacing w:line="264" w:lineRule="auto"/>
        <w:rPr>
          <w:bCs/>
        </w:rPr>
      </w:pPr>
      <w:r w:rsidRPr="002A391A">
        <w:rPr>
          <w:bCs/>
        </w:rPr>
        <w:t xml:space="preserve">Zhotovitel předloží objednateli k odsouhlasení koncept dokumentace DSP a PDSP + soupis prací v plném rozsahu a to nejpozději </w:t>
      </w:r>
      <w:r w:rsidR="002A391A" w:rsidRPr="002A391A">
        <w:rPr>
          <w:bCs/>
        </w:rPr>
        <w:t>dva (2)</w:t>
      </w:r>
      <w:r w:rsidRPr="002A391A">
        <w:rPr>
          <w:bCs/>
        </w:rPr>
        <w:t xml:space="preserve"> týdny před předáním čistopisu PD</w:t>
      </w:r>
      <w:r w:rsidR="002A391A">
        <w:rPr>
          <w:bCs/>
        </w:rPr>
        <w:t>.</w:t>
      </w:r>
    </w:p>
    <w:p w:rsidR="002F5436" w:rsidRDefault="002F5436" w:rsidP="002A391A">
      <w:r>
        <w:lastRenderedPageBreak/>
        <w:t>Dílo bude předáno v místě předání a převzetí, kterým je:</w:t>
      </w:r>
    </w:p>
    <w:p w:rsidR="00AF26B7" w:rsidRDefault="00AF26B7" w:rsidP="00AF26B7">
      <w:r>
        <w:t xml:space="preserve">ČEPRO, a.s., </w:t>
      </w:r>
      <w:r w:rsidR="002866C3">
        <w:t xml:space="preserve">středisko </w:t>
      </w:r>
      <w:r w:rsidR="00445A16">
        <w:t>4 SEVER</w:t>
      </w:r>
      <w:r w:rsidR="002866C3">
        <w:t xml:space="preserve"> - </w:t>
      </w:r>
      <w:r>
        <w:t xml:space="preserve">sklad </w:t>
      </w:r>
      <w:r w:rsidR="00445A16">
        <w:t>Hněvice</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 xml:space="preserve">Zadavatel se zavazuje poskytnout zájemcům potřebné informace pro podání nabídky k této zakázce. Z tohoto důvodu bude zajištěna pro zájemce prohlídka místa plnění </w:t>
      </w:r>
      <w:r w:rsidR="0013380E">
        <w:t>– tzv. místní šetření</w:t>
      </w:r>
      <w:r>
        <w:t xml:space="preserve">. Prohlídka místa plnění se uskuteční </w:t>
      </w:r>
      <w:r w:rsidRPr="00F74492">
        <w:t>dne</w:t>
      </w:r>
      <w:r w:rsidR="006778F5">
        <w:t xml:space="preserve"> </w:t>
      </w:r>
      <w:r w:rsidR="001E1FF9" w:rsidRPr="00606B3A">
        <w:rPr>
          <w:b/>
        </w:rPr>
        <w:t xml:space="preserve">13. 11. 2014 </w:t>
      </w:r>
      <w:r w:rsidR="00606B3A">
        <w:rPr>
          <w:b/>
        </w:rPr>
        <w:t>(</w:t>
      </w:r>
      <w:r w:rsidR="00606B3A" w:rsidRPr="00606B3A">
        <w:rPr>
          <w:b/>
        </w:rPr>
        <w:t>čtvrtek</w:t>
      </w:r>
      <w:r w:rsidR="00606B3A">
        <w:rPr>
          <w:b/>
        </w:rPr>
        <w:t>)</w:t>
      </w:r>
      <w:r w:rsidR="00606B3A" w:rsidRPr="00606B3A">
        <w:rPr>
          <w:b/>
        </w:rPr>
        <w:t xml:space="preserve"> </w:t>
      </w:r>
      <w:r w:rsidR="001E1FF9" w:rsidRPr="00606B3A">
        <w:rPr>
          <w:b/>
        </w:rPr>
        <w:t>v 9:00 hodin</w:t>
      </w:r>
      <w:r w:rsidR="00606B3A">
        <w:rPr>
          <w:b/>
        </w:rPr>
        <w:t>.</w:t>
      </w:r>
      <w:r>
        <w:t xml:space="preserve"> </w:t>
      </w:r>
    </w:p>
    <w:p w:rsidR="00AF26B7" w:rsidRDefault="00AF26B7" w:rsidP="00AF26B7">
      <w:r>
        <w:t xml:space="preserve">Účastníci místního šetření musí </w:t>
      </w:r>
      <w:r w:rsidR="000246C2">
        <w:t xml:space="preserve">být vybaveni </w:t>
      </w:r>
      <w:r>
        <w:t>vlastní</w:t>
      </w:r>
      <w:r w:rsidR="000246C2">
        <w:t>mi</w:t>
      </w:r>
      <w:r>
        <w:t xml:space="preserve"> </w:t>
      </w:r>
      <w:r w:rsidRPr="009A0C5B">
        <w:rPr>
          <w:u w:val="single"/>
        </w:rPr>
        <w:t>ochrannými oděvy a pomůckami</w:t>
      </w:r>
      <w:r w:rsidR="000E7C3A" w:rsidRPr="009A0C5B">
        <w:rPr>
          <w:u w:val="single"/>
        </w:rPr>
        <w:t xml:space="preserve"> do zóny 1</w:t>
      </w:r>
      <w:r w:rsidR="000E7C3A">
        <w:t>.</w:t>
      </w:r>
    </w:p>
    <w:p w:rsidR="00231D7B" w:rsidRPr="00231D7B" w:rsidRDefault="00231D7B" w:rsidP="00231D7B">
      <w:r w:rsidRPr="00231D7B">
        <w:t>Sraz účastníků je v</w:t>
      </w:r>
      <w:r w:rsidR="00606B3A">
        <w:t> </w:t>
      </w:r>
      <w:r w:rsidR="001E1FF9">
        <w:t>9</w:t>
      </w:r>
      <w:r w:rsidR="00606B3A">
        <w:t>:</w:t>
      </w:r>
      <w:r w:rsidRPr="00231D7B">
        <w:t xml:space="preserve">00 hodin na vrátnici skladu ČEPRO, a.s. </w:t>
      </w:r>
      <w:r w:rsidR="00445A16">
        <w:t>Hněvice</w:t>
      </w:r>
    </w:p>
    <w:p w:rsidR="00AF26B7" w:rsidRDefault="00AF26B7" w:rsidP="00AF26B7">
      <w:r>
        <w:t>Účast na místním šetření je třeba předem ohlásit na níže uvedeném kontaktu</w:t>
      </w:r>
      <w:r w:rsidR="00407F83">
        <w:t xml:space="preserve"> nejpozději </w:t>
      </w:r>
      <w:r w:rsidR="00407F83" w:rsidRPr="00F74492">
        <w:t xml:space="preserve">do </w:t>
      </w:r>
      <w:r w:rsidR="004F3DD6">
        <w:t>24 hodin před konáním místního šetření.</w:t>
      </w:r>
    </w:p>
    <w:p w:rsidR="00135DF2" w:rsidRDefault="00445A16" w:rsidP="00445A16">
      <w:pPr>
        <w:rPr>
          <w:b/>
        </w:rPr>
      </w:pPr>
      <w:r w:rsidRPr="00026186">
        <w:rPr>
          <w:rFonts w:cs="Arial"/>
        </w:rPr>
        <w:t xml:space="preserve">Kontaktní osobou je </w:t>
      </w:r>
      <w:r w:rsidR="007B7B3D" w:rsidRPr="00026186">
        <w:rPr>
          <w:rFonts w:cs="Arial"/>
          <w:b/>
        </w:rPr>
        <w:t>Jaroslav Platil</w:t>
      </w:r>
      <w:r w:rsidRPr="00026186">
        <w:rPr>
          <w:rFonts w:cs="Arial"/>
          <w:b/>
        </w:rPr>
        <w:t>,</w:t>
      </w:r>
      <w:r w:rsidR="007B7B3D" w:rsidRPr="00026186">
        <w:rPr>
          <w:rFonts w:cs="Arial"/>
          <w:b/>
        </w:rPr>
        <w:t xml:space="preserve"> vedoucí skladu Hněvice,</w:t>
      </w:r>
      <w:r w:rsidRPr="00026186">
        <w:rPr>
          <w:rFonts w:cs="Arial"/>
          <w:b/>
        </w:rPr>
        <w:t xml:space="preserve"> tel.: 60</w:t>
      </w:r>
      <w:r w:rsidR="00CF3903" w:rsidRPr="00026186">
        <w:rPr>
          <w:rFonts w:cs="Arial"/>
          <w:b/>
        </w:rPr>
        <w:t>2 288 291</w:t>
      </w:r>
      <w:r w:rsidRPr="00026186">
        <w:rPr>
          <w:rFonts w:cs="Arial"/>
          <w:b/>
        </w:rPr>
        <w:t>,</w:t>
      </w:r>
      <w:r w:rsidRPr="00026186">
        <w:rPr>
          <w:rFonts w:cs="Arial"/>
        </w:rPr>
        <w:t xml:space="preserve"> </w:t>
      </w:r>
      <w:hyperlink r:id="rId10" w:history="1">
        <w:r w:rsidRPr="00026186">
          <w:rPr>
            <w:rStyle w:val="Hypertextovodkaz"/>
            <w:rFonts w:cs="Arial"/>
          </w:rPr>
          <w:t>j</w:t>
        </w:r>
        <w:r w:rsidR="00CF3903" w:rsidRPr="00026186">
          <w:rPr>
            <w:rStyle w:val="Hypertextovodkaz"/>
            <w:rFonts w:cs="Arial"/>
          </w:rPr>
          <w:t>aroslav.platil</w:t>
        </w:r>
        <w:r w:rsidRPr="00026186">
          <w:rPr>
            <w:rStyle w:val="Hypertextovodkaz"/>
            <w:rFonts w:cs="Arial"/>
          </w:rPr>
          <w:t>@ceproas.</w:t>
        </w:r>
        <w:proofErr w:type="gramStart"/>
        <w:r w:rsidRPr="00026186">
          <w:rPr>
            <w:rStyle w:val="Hypertextovodkaz"/>
            <w:rFonts w:cs="Arial"/>
          </w:rPr>
          <w:t>cz</w:t>
        </w:r>
      </w:hyperlink>
      <w:r w:rsidRPr="00026186">
        <w:rPr>
          <w:rFonts w:cs="Arial"/>
        </w:rPr>
        <w:t xml:space="preserve"> ,  </w:t>
      </w:r>
      <w:r w:rsidRPr="00026186">
        <w:rPr>
          <w:b/>
        </w:rPr>
        <w:t>Lubomír</w:t>
      </w:r>
      <w:proofErr w:type="gramEnd"/>
      <w:r w:rsidRPr="00026186">
        <w:rPr>
          <w:b/>
        </w:rPr>
        <w:t xml:space="preserve"> Schier, tel.: 602 495 152, </w:t>
      </w:r>
      <w:hyperlink r:id="rId11" w:history="1">
        <w:r w:rsidRPr="009A0C5B">
          <w:rPr>
            <w:rStyle w:val="Hypertextovodkaz"/>
          </w:rPr>
          <w:t>lubomir.schier@ceproas.cz</w:t>
        </w:r>
      </w:hyperlink>
      <w:r w:rsidR="009A0C5B" w:rsidRPr="009A0C5B">
        <w:rPr>
          <w:rStyle w:val="Hypertextovodkaz"/>
        </w:rPr>
        <w:t>,</w:t>
      </w:r>
      <w:r w:rsidR="009A0C5B">
        <w:rPr>
          <w:rStyle w:val="Hypertextovodkaz"/>
          <w:b/>
        </w:rPr>
        <w:t xml:space="preserve"> </w:t>
      </w:r>
      <w:r w:rsidR="00135DF2" w:rsidRPr="00026186">
        <w:rPr>
          <w:b/>
        </w:rPr>
        <w:t xml:space="preserve">Ing. Martin Stluka, tel.:739 240 703, </w:t>
      </w:r>
      <w:hyperlink r:id="rId12" w:history="1">
        <w:r w:rsidR="00135DF2" w:rsidRPr="009A0C5B">
          <w:rPr>
            <w:rStyle w:val="Hypertextovodkaz"/>
          </w:rPr>
          <w:t>martin.stluka@ceproas.cz</w:t>
        </w:r>
      </w:hyperlink>
    </w:p>
    <w:p w:rsidR="00AC4B33" w:rsidRDefault="00AC4B33" w:rsidP="00AC4B33">
      <w:pPr>
        <w:pStyle w:val="01-L"/>
      </w:pPr>
      <w:bookmarkStart w:id="0" w:name="_Toc273535865"/>
      <w:r>
        <w:t>Rozsah a technické podmínky</w:t>
      </w:r>
      <w:bookmarkEnd w:id="0"/>
    </w:p>
    <w:p w:rsidR="00796DF6" w:rsidRPr="00796DF6" w:rsidRDefault="00796DF6" w:rsidP="00796DF6">
      <w:pPr>
        <w:pStyle w:val="02-ODST-2"/>
        <w:rPr>
          <w:b/>
        </w:rPr>
      </w:pPr>
      <w:bookmarkStart w:id="1" w:name="_Toc263143227"/>
      <w:r w:rsidRPr="00796DF6">
        <w:rPr>
          <w:b/>
        </w:rPr>
        <w:t>Rozsah p</w:t>
      </w:r>
      <w:r w:rsidR="0013380E">
        <w:rPr>
          <w:b/>
        </w:rPr>
        <w:t>ředmětu zakázky</w:t>
      </w:r>
      <w:bookmarkEnd w:id="1"/>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407F83">
        <w:rPr>
          <w:b w:val="0"/>
          <w:bCs w:val="0"/>
          <w:kern w:val="0"/>
          <w:sz w:val="20"/>
          <w:szCs w:val="20"/>
        </w:rPr>
        <w:t>3</w:t>
      </w:r>
      <w:r>
        <w:rPr>
          <w:b w:val="0"/>
          <w:bCs w:val="0"/>
          <w:kern w:val="0"/>
          <w:sz w:val="20"/>
          <w:szCs w:val="20"/>
        </w:rPr>
        <w:t xml:space="preserve"> této zadávací dokumentace.</w:t>
      </w:r>
    </w:p>
    <w:p w:rsidR="00AF26B7" w:rsidRPr="00584106" w:rsidRDefault="00AF26B7" w:rsidP="00584106">
      <w:pPr>
        <w:pStyle w:val="02-ODST-2"/>
        <w:rPr>
          <w:b/>
        </w:rPr>
      </w:pPr>
      <w:r w:rsidRPr="00584106">
        <w:rPr>
          <w:b/>
        </w:rPr>
        <w:t>Technické podmínky realizace</w:t>
      </w:r>
    </w:p>
    <w:p w:rsidR="007C7B6F" w:rsidRDefault="00990D92" w:rsidP="00846E9F">
      <w:pPr>
        <w:pStyle w:val="05-ODST-3"/>
        <w:spacing w:before="60"/>
        <w:ind w:left="1135" w:hanging="851"/>
      </w:pPr>
      <w:r>
        <w:t>Zadavatel p</w:t>
      </w:r>
      <w:r w:rsidR="007C7B6F">
        <w:t>ožaduje posouzení náročnosti zakázky na místě prováděných prací.</w:t>
      </w:r>
    </w:p>
    <w:p w:rsidR="006A0828" w:rsidRDefault="006A0828" w:rsidP="00846E9F">
      <w:pPr>
        <w:pStyle w:val="05-ODST-3"/>
        <w:spacing w:before="60"/>
        <w:ind w:left="1135" w:hanging="851"/>
      </w:pPr>
      <w:r>
        <w:t xml:space="preserve">Součástí </w:t>
      </w:r>
      <w:r w:rsidR="0013380E">
        <w:t>plnění dodavatele</w:t>
      </w:r>
      <w:r>
        <w:t xml:space="preserve"> bude </w:t>
      </w:r>
      <w:r w:rsidR="0013380E">
        <w:t xml:space="preserve">závazek dodavatele vypracovat </w:t>
      </w:r>
      <w:r>
        <w:t>technologický postup rekonstrukce</w:t>
      </w:r>
      <w:r w:rsidR="009A0C5B">
        <w:t>.</w:t>
      </w:r>
    </w:p>
    <w:p w:rsidR="008733AE" w:rsidRPr="00FF41BE" w:rsidRDefault="00D56103" w:rsidP="00846E9F">
      <w:pPr>
        <w:pStyle w:val="05-ODST-3"/>
        <w:spacing w:before="60"/>
        <w:ind w:left="1135" w:hanging="851"/>
      </w:pPr>
      <w:r>
        <w:t>Zadavatel požaduje</w:t>
      </w:r>
      <w:r w:rsidRPr="00FF41BE">
        <w:t xml:space="preserve"> </w:t>
      </w:r>
      <w:r>
        <w:t>p</w:t>
      </w:r>
      <w:r w:rsidR="0076580D" w:rsidRPr="00FF41BE">
        <w:t>ředložení přehledu rizik týkajících se BOZP při prováděn</w:t>
      </w:r>
      <w:r w:rsidR="0013380E">
        <w:t>í díla dle projektové dokumentace.</w:t>
      </w:r>
    </w:p>
    <w:p w:rsidR="00AF26B7" w:rsidRPr="007C7B6F" w:rsidRDefault="00AF26B7" w:rsidP="007C7B6F">
      <w:pPr>
        <w:pStyle w:val="02-ODST-2"/>
        <w:rPr>
          <w:b/>
        </w:rPr>
      </w:pPr>
      <w:r w:rsidRPr="007C7B6F">
        <w:rPr>
          <w:b/>
        </w:rPr>
        <w:t>Další požadav</w:t>
      </w:r>
      <w:r w:rsidR="00D92C46">
        <w:rPr>
          <w:b/>
        </w:rPr>
        <w:t xml:space="preserve">ky </w:t>
      </w:r>
    </w:p>
    <w:p w:rsidR="00AF26B7" w:rsidRPr="00BE7A1F" w:rsidRDefault="00CA2E0C" w:rsidP="00846E9F">
      <w:pPr>
        <w:pStyle w:val="05-ODST-3"/>
        <w:spacing w:before="60"/>
        <w:ind w:left="1135" w:hanging="851"/>
      </w:pPr>
      <w:r w:rsidRPr="00E01DF9">
        <w:t>Z</w:t>
      </w:r>
      <w:r w:rsidR="00AF26B7" w:rsidRPr="00E01DF9">
        <w:t xml:space="preserve">adavatel </w:t>
      </w:r>
      <w:r w:rsidR="006A0828" w:rsidRPr="00E01DF9">
        <w:t>požaduje záruku za jakost po dobu 60 měsíců</w:t>
      </w:r>
      <w:r w:rsidR="00BE7A1F" w:rsidRPr="00E01DF9">
        <w:t xml:space="preserve"> </w:t>
      </w:r>
      <w:r w:rsidR="006A0828" w:rsidRPr="00E01DF9">
        <w:t xml:space="preserve">ode dne předání </w:t>
      </w:r>
      <w:r w:rsidR="00F2166B" w:rsidRPr="00E01DF9">
        <w:t xml:space="preserve">díla, tj. </w:t>
      </w:r>
      <w:r w:rsidR="006A0828" w:rsidRPr="00E01DF9">
        <w:t xml:space="preserve">čistopisu PD </w:t>
      </w:r>
      <w:r w:rsidR="00F2166B" w:rsidRPr="00E01DF9">
        <w:t xml:space="preserve">včetně všech souvisejících dokumentů </w:t>
      </w:r>
      <w:r w:rsidR="006A0828" w:rsidRPr="00E01DF9">
        <w:t>zadavateli.  Dodavatel bude</w:t>
      </w:r>
      <w:r w:rsidR="006A0828" w:rsidRPr="00BE7A1F">
        <w:t xml:space="preserve"> odpovídat po celou dobu životnosti stavby za </w:t>
      </w:r>
      <w:r w:rsidR="000246C2">
        <w:t>újmu</w:t>
      </w:r>
      <w:r w:rsidR="00BE7A1F">
        <w:t xml:space="preserve"> </w:t>
      </w:r>
      <w:r w:rsidR="006A0828" w:rsidRPr="00BE7A1F">
        <w:t>vznikl</w:t>
      </w:r>
      <w:r w:rsidR="00F846E9">
        <w:t>ou</w:t>
      </w:r>
      <w:r w:rsidR="006A0828" w:rsidRPr="00BE7A1F">
        <w:t xml:space="preserve"> na základě porušení povinností dodavatele při realizaci projekční a inženýrské přípravy zajišťované dodavatelem</w:t>
      </w:r>
      <w:r w:rsidR="00407F83" w:rsidRPr="00BE7A1F">
        <w:t>.</w:t>
      </w:r>
    </w:p>
    <w:p w:rsidR="003F4404" w:rsidRDefault="003F4404" w:rsidP="00846E9F">
      <w:pPr>
        <w:pStyle w:val="05-ODST-3"/>
        <w:spacing w:before="60"/>
        <w:ind w:left="1135" w:hanging="851"/>
      </w:pPr>
      <w:r>
        <w:t xml:space="preserve">Projektová dokumentace bude zpracována tak, aby bylo možné </w:t>
      </w:r>
      <w:r w:rsidRPr="00A87D30">
        <w:t>podle ní zhotovit provozuschopnou stavbu, jež bude dosahovat projektovaných parametrů</w:t>
      </w:r>
      <w:r>
        <w:t xml:space="preserve"> </w:t>
      </w:r>
      <w:r w:rsidRPr="00A87D30">
        <w:t xml:space="preserve">a bude mít projektované funkce potřebné pro provoz. </w:t>
      </w:r>
      <w:r>
        <w:t>Projektová dokumentace</w:t>
      </w:r>
      <w:r w:rsidRPr="00A87D30">
        <w:t xml:space="preserve"> bude splňovat kvalitativní požadavky definované platnými normami ČSN či EN v případě, že příslušné české normy neexistují, doporučené normy ČSN se pro zpracování projektové</w:t>
      </w:r>
      <w:r>
        <w:t xml:space="preserve"> dokumentace považují za normy závazné.</w:t>
      </w:r>
    </w:p>
    <w:p w:rsidR="00AF26B7" w:rsidRPr="00D56103" w:rsidRDefault="003F4404" w:rsidP="00846E9F">
      <w:pPr>
        <w:pStyle w:val="05-ODST-3"/>
        <w:spacing w:before="60"/>
        <w:ind w:left="1135" w:hanging="851"/>
      </w:pPr>
      <w:r>
        <w:t xml:space="preserve">Dodavatel odpovídá za vady projektové dokumentace, které mají vliv na kvalitu stavby, na úplnost specifikace všech prací, dodávek, činností </w:t>
      </w:r>
      <w:r w:rsidR="0078509B">
        <w:t>a služeb spojených s realizací stavb</w:t>
      </w:r>
      <w:r w:rsidR="00792ED3">
        <w:t>y</w:t>
      </w:r>
      <w:r w:rsidR="0078509B">
        <w:t xml:space="preserve"> na základě projektové dokumentace, za jednoznačnost, efektivnost, funkčnost a reálnost navrženého technického řešení a jeho soulad s požadovanými podmínkami, pokyny a podklady předanými dodavateli zadavatelem, obecně závaznými právními předpisy, ČSN, EN a ostatními normami pro přípravu a realizaci předmětné stavby.</w:t>
      </w:r>
      <w:r w:rsidR="00AF26B7" w:rsidRPr="00D56103">
        <w:t xml:space="preserve"> </w:t>
      </w:r>
    </w:p>
    <w:p w:rsidR="00836612" w:rsidRDefault="00836612" w:rsidP="00846E9F">
      <w:pPr>
        <w:pStyle w:val="05-ODST-3"/>
        <w:spacing w:before="60"/>
        <w:ind w:left="1135" w:hanging="851"/>
      </w:pPr>
      <w:r w:rsidRPr="00836612">
        <w:t xml:space="preserve">Komunikačním jazykem pro plnění zakázky je český jazyk. To znamená, že pokud osoby na straně uchazeče, které se budou podílet na realizaci předmětu zakázky, nekomunikují (nebo komunikují špatně) v českém jazyce, je </w:t>
      </w:r>
      <w:r w:rsidR="00792ED3">
        <w:t xml:space="preserve">dodavatel </w:t>
      </w:r>
      <w:r w:rsidRPr="00836612">
        <w:t xml:space="preserve">povinen zajistit na své náklady, aby komunikační výstupy (jak ústní, tak i písemné) vůči zadavateli byly v českém jazyce. </w:t>
      </w:r>
    </w:p>
    <w:p w:rsidR="00AF26B7" w:rsidRPr="009D153C" w:rsidRDefault="009D153C" w:rsidP="009D153C">
      <w:pPr>
        <w:pStyle w:val="02-ODST-2"/>
        <w:rPr>
          <w:b/>
        </w:rPr>
      </w:pPr>
      <w:r>
        <w:rPr>
          <w:b/>
        </w:rPr>
        <w:t>Provádění prací</w:t>
      </w:r>
    </w:p>
    <w:p w:rsidR="00841A84" w:rsidRDefault="00841A84" w:rsidP="00846E9F">
      <w:pPr>
        <w:pStyle w:val="05-ODST-3"/>
        <w:spacing w:before="60"/>
        <w:ind w:left="1135" w:hanging="851"/>
      </w:pPr>
      <w:r>
        <w:t xml:space="preserve">Vybraný </w:t>
      </w:r>
      <w:r w:rsidR="00792ED3">
        <w:t xml:space="preserve">dodavatel </w:t>
      </w:r>
      <w:r>
        <w:t xml:space="preserve">je povinen dodržovat </w:t>
      </w:r>
      <w:r w:rsidR="00792ED3">
        <w:t xml:space="preserve">platné obecně závazné předpisy českého právního řádu, při provádění díla </w:t>
      </w:r>
      <w:r>
        <w:t>zejména zákon č. 183/2006 Sb., o územním plánování a stavebním řádu (stavební zákon), ve znění pozdějších předpisů,</w:t>
      </w:r>
      <w:r w:rsidR="00792ED3">
        <w:t xml:space="preserve"> a související. Dodavatel je zároveň </w:t>
      </w:r>
      <w:r w:rsidR="00792ED3">
        <w:lastRenderedPageBreak/>
        <w:t>povinen dodržovat vnitřní předpisy zadavatele platné v areálu místa plnění, se kterými byl seznámen.</w:t>
      </w:r>
    </w:p>
    <w:p w:rsidR="00841A84" w:rsidRDefault="0078509B" w:rsidP="00846E9F">
      <w:pPr>
        <w:pStyle w:val="05-ODST-3"/>
        <w:spacing w:before="60"/>
        <w:ind w:left="1135" w:hanging="851"/>
      </w:pPr>
      <w:r w:rsidRPr="008E023D">
        <w:rPr>
          <w:rFonts w:cs="Arial"/>
        </w:rPr>
        <w:t>Projekt</w:t>
      </w:r>
      <w:r>
        <w:rPr>
          <w:rFonts w:cs="Arial"/>
        </w:rPr>
        <w:t>ová dokumentace</w:t>
      </w:r>
      <w:r w:rsidRPr="008E023D">
        <w:rPr>
          <w:rFonts w:cs="Arial"/>
        </w:rPr>
        <w:t xml:space="preserve"> musí řešit všechna opatření, která zabezpečí realizaci</w:t>
      </w:r>
      <w:r>
        <w:rPr>
          <w:rFonts w:cs="Arial"/>
        </w:rPr>
        <w:t xml:space="preserve"> následné stavby</w:t>
      </w:r>
      <w:r w:rsidRPr="008E023D">
        <w:rPr>
          <w:rFonts w:cs="Arial"/>
        </w:rPr>
        <w:t xml:space="preserve"> za plného provozu</w:t>
      </w:r>
      <w:r w:rsidR="00841A84">
        <w:t>.</w:t>
      </w:r>
    </w:p>
    <w:p w:rsidR="00841A84" w:rsidRDefault="00E34B4A" w:rsidP="00846E9F">
      <w:pPr>
        <w:pStyle w:val="05-ODST-3"/>
        <w:spacing w:before="60"/>
        <w:ind w:left="1135" w:hanging="851"/>
      </w:pPr>
      <w:r w:rsidRPr="008E023D">
        <w:t xml:space="preserve">Dodavatel zodpovídá za to, že </w:t>
      </w:r>
      <w:r>
        <w:t>předmět zakázky</w:t>
      </w:r>
      <w:r w:rsidRPr="008E023D">
        <w:t xml:space="preserve"> bude prováděn pracovníky s příslušnou odbornou znalostí</w:t>
      </w:r>
      <w:r>
        <w:t xml:space="preserve"> </w:t>
      </w:r>
      <w:r w:rsidR="00232235">
        <w:t>a kvalifikací.</w:t>
      </w:r>
    </w:p>
    <w:p w:rsidR="00AF26B7" w:rsidRPr="007504E0" w:rsidRDefault="00AF26B7" w:rsidP="007504E0">
      <w:pPr>
        <w:pStyle w:val="02-ODST-2"/>
        <w:rPr>
          <w:b/>
        </w:rPr>
      </w:pPr>
      <w:r w:rsidRPr="007504E0">
        <w:rPr>
          <w:b/>
        </w:rPr>
        <w:t xml:space="preserve">Zaměření a zúčtování </w:t>
      </w:r>
      <w:r w:rsidR="00DA6100">
        <w:rPr>
          <w:b/>
        </w:rPr>
        <w:t>– náklady na provedení díla</w:t>
      </w:r>
    </w:p>
    <w:p w:rsidR="00AF26B7" w:rsidRDefault="00AF26B7" w:rsidP="00AF26B7">
      <w:r>
        <w:t xml:space="preserve">Není-li v zadávacích podkladech </w:t>
      </w:r>
      <w:r w:rsidR="00DA6100">
        <w:t xml:space="preserve">(tj. v této zadávací dokumentaci) </w:t>
      </w:r>
      <w:r>
        <w:t xml:space="preserve">uvedeno jinak, jsou v jednotkových cenách zahrnuty </w:t>
      </w:r>
      <w:r w:rsidR="00DA6100">
        <w:t xml:space="preserve">náklady na </w:t>
      </w:r>
      <w:r>
        <w:t>veškeré práce</w:t>
      </w:r>
      <w:r w:rsidR="00DA6100">
        <w:t>, výkony, služby či dodávky</w:t>
      </w:r>
      <w:r>
        <w:t xml:space="preserve"> související se zhotovením požadovaného díla, a to zejména: </w:t>
      </w:r>
    </w:p>
    <w:p w:rsidR="003A6C1E" w:rsidRDefault="00DA6100" w:rsidP="00846E9F">
      <w:pPr>
        <w:pStyle w:val="05-ODST-3"/>
        <w:spacing w:before="60"/>
        <w:ind w:left="1135" w:hanging="851"/>
      </w:pPr>
      <w:r>
        <w:t>Náklady na p</w:t>
      </w:r>
      <w:r w:rsidR="00E34B4A">
        <w:t>latby za požadované záruky a pojištění</w:t>
      </w:r>
    </w:p>
    <w:p w:rsidR="0081787A" w:rsidRPr="0081787A" w:rsidRDefault="0081787A" w:rsidP="0081787A">
      <w:pPr>
        <w:pStyle w:val="02-ODST-2"/>
        <w:rPr>
          <w:b/>
        </w:rPr>
      </w:pPr>
      <w:r w:rsidRPr="0081787A">
        <w:rPr>
          <w:b/>
        </w:rPr>
        <w:t>Požadavky na technickou dokumentaci</w:t>
      </w:r>
    </w:p>
    <w:p w:rsidR="00AF26B7" w:rsidRPr="006062F6" w:rsidRDefault="00F3632E" w:rsidP="00F3632E">
      <w:pPr>
        <w:rPr>
          <w:b/>
        </w:rPr>
      </w:pPr>
      <w:r w:rsidRPr="00E01DF9">
        <w:t xml:space="preserve">Veškerou dokumentaci předmětu </w:t>
      </w:r>
      <w:r w:rsidR="00DA6100" w:rsidRPr="00E01DF9">
        <w:t xml:space="preserve">této </w:t>
      </w:r>
      <w:r w:rsidRPr="00E01DF9">
        <w:t>zakázky (prováděcí, výrobní a dílenská dokumentace, technologické a pracovní předpisy a postupy, výpočty, technologické postupy a jiné doklady nutné k provedení) zpracovanou dodavatelem je dodavatel povinen předložit ke schválení zadavateli</w:t>
      </w:r>
      <w:r w:rsidR="00DA6100" w:rsidRPr="00E01DF9">
        <w:t>.</w:t>
      </w:r>
      <w:r>
        <w:t xml:space="preserve"> </w:t>
      </w:r>
    </w:p>
    <w:p w:rsidR="00DA6100" w:rsidRPr="00DA6100" w:rsidRDefault="00DA6100" w:rsidP="006062F6">
      <w:pPr>
        <w:rPr>
          <w:b/>
        </w:rPr>
      </w:pPr>
      <w:r w:rsidRPr="00DA6100">
        <w:rPr>
          <w:b/>
        </w:rPr>
        <w:t>2.7. Součinnost zadavatele</w:t>
      </w:r>
    </w:p>
    <w:p w:rsidR="006062F6" w:rsidRDefault="006062F6" w:rsidP="006062F6">
      <w:r>
        <w:t>Zadavatel pro potřeby plnění předmětu zakázky poskytne tuto součinnost:</w:t>
      </w:r>
    </w:p>
    <w:p w:rsidR="00F93B8D" w:rsidRPr="008733AE" w:rsidRDefault="00F93B8D" w:rsidP="00846E9F">
      <w:pPr>
        <w:numPr>
          <w:ilvl w:val="0"/>
          <w:numId w:val="6"/>
        </w:numPr>
        <w:spacing w:before="60"/>
        <w:ind w:left="1315" w:hanging="357"/>
      </w:pPr>
      <w:r w:rsidRPr="008733AE">
        <w:t xml:space="preserve">vstupy do areálu ČEPRO, a. s., sklad </w:t>
      </w:r>
      <w:r w:rsidR="00F3632E">
        <w:t>Hněvice</w:t>
      </w:r>
      <w:r w:rsidRPr="008733AE">
        <w:t>.</w:t>
      </w:r>
    </w:p>
    <w:p w:rsidR="00F93B8D" w:rsidRDefault="00F93B8D" w:rsidP="00846E9F">
      <w:pPr>
        <w:numPr>
          <w:ilvl w:val="0"/>
          <w:numId w:val="6"/>
        </w:numPr>
        <w:spacing w:before="60"/>
        <w:ind w:left="1315" w:hanging="357"/>
      </w:pPr>
      <w:r>
        <w:t xml:space="preserve">proškolení </w:t>
      </w:r>
      <w:r w:rsidR="00DA6100">
        <w:t>osob dodavatele</w:t>
      </w:r>
      <w:r w:rsidRPr="00AB1B0E">
        <w:t xml:space="preserve"> z</w:t>
      </w:r>
      <w:r w:rsidR="00DA6100">
        <w:t> vnitřních předpisů zadavatele, zejména v oblasti</w:t>
      </w:r>
      <w:r w:rsidRPr="00AB1B0E">
        <w:t xml:space="preserve"> PO</w:t>
      </w:r>
      <w:r w:rsidR="00DA6100">
        <w:t xml:space="preserve"> (požární ochrany)</w:t>
      </w:r>
      <w:r w:rsidRPr="00AB1B0E">
        <w:t>, BOZP</w:t>
      </w:r>
      <w:r w:rsidR="00DA6100">
        <w:t xml:space="preserve"> (bezpečnosti a ochrany zdraví při práci)</w:t>
      </w:r>
      <w:r w:rsidRPr="00AB1B0E">
        <w:t>, PZH</w:t>
      </w:r>
      <w:r w:rsidR="00DA6100">
        <w:t xml:space="preserve"> (</w:t>
      </w:r>
      <w:r w:rsidR="00135DF2">
        <w:t>prevence závažných havárií)</w:t>
      </w:r>
      <w:r w:rsidRPr="00AB1B0E">
        <w:t>, apod.</w:t>
      </w:r>
      <w:r>
        <w:t xml:space="preserve"> </w:t>
      </w:r>
    </w:p>
    <w:p w:rsidR="00F3632E" w:rsidRDefault="00F3632E" w:rsidP="00846E9F">
      <w:pPr>
        <w:numPr>
          <w:ilvl w:val="0"/>
          <w:numId w:val="6"/>
        </w:numPr>
        <w:spacing w:before="60"/>
        <w:ind w:left="1315" w:hanging="357"/>
      </w:pPr>
      <w:r>
        <w:rPr>
          <w:rFonts w:cs="Arial"/>
        </w:rPr>
        <w:t xml:space="preserve">zadavatel poskytne </w:t>
      </w:r>
      <w:r w:rsidR="00A2257B">
        <w:rPr>
          <w:rFonts w:cs="Arial"/>
        </w:rPr>
        <w:t xml:space="preserve">vybranému dodavateli </w:t>
      </w:r>
      <w:r w:rsidR="0028596F">
        <w:rPr>
          <w:rFonts w:cs="Arial"/>
        </w:rPr>
        <w:t xml:space="preserve">případně </w:t>
      </w:r>
      <w:r w:rsidRPr="00232F6E">
        <w:rPr>
          <w:rFonts w:cs="Arial"/>
        </w:rPr>
        <w:t>dostupnou stávající projektovou dokumentaci</w:t>
      </w:r>
      <w:r w:rsidR="00A2257B">
        <w:rPr>
          <w:rFonts w:cs="Arial"/>
        </w:rPr>
        <w:t xml:space="preserve"> vztahující se k dané záležitosti, dokumentace bude (může být) poskytnuta pouze</w:t>
      </w:r>
      <w:r w:rsidRPr="00232F6E">
        <w:rPr>
          <w:rFonts w:cs="Arial"/>
        </w:rPr>
        <w:t xml:space="preserve"> v </w:t>
      </w:r>
      <w:r w:rsidR="00A2257B">
        <w:rPr>
          <w:rFonts w:cs="Arial"/>
        </w:rPr>
        <w:t>listinné</w:t>
      </w:r>
      <w:r w:rsidRPr="00232F6E">
        <w:rPr>
          <w:rFonts w:cs="Arial"/>
        </w:rPr>
        <w:t xml:space="preserve"> podobě</w:t>
      </w:r>
      <w:r w:rsidR="00846E9F">
        <w:rPr>
          <w:rFonts w:cs="Arial"/>
        </w:rPr>
        <w:t>.</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B7444" w:rsidRDefault="00AB7444" w:rsidP="00AB7444">
      <w:r>
        <w:t xml:space="preserve">Obchodní podmínky jsou stanoveny formou návrhu smlouvy o dílo s odkazem na Všeobecné obchodní podmínky ČEPRO, a. s. („VOP“), který jako </w:t>
      </w:r>
      <w:r w:rsidRPr="00B524AE">
        <w:t xml:space="preserve">příloha č. </w:t>
      </w:r>
      <w:r w:rsidR="00F846E9" w:rsidRPr="00B524AE">
        <w:t>2</w:t>
      </w:r>
      <w:r w:rsidRPr="00B524AE">
        <w:t xml:space="preserve"> tvoří</w:t>
      </w:r>
      <w:r>
        <w:t xml:space="preserve"> nedílnou součást této zadávací dokumentace. Nedílnou součástí smlouvy budou rovněž přiloženy zadavatelem požadované přílohy smlouvy. Obchodní podmínky stanovené výše uvedenými dokumenty jsou pro uchazeče závazné.</w:t>
      </w:r>
    </w:p>
    <w:p w:rsidR="00AF26B7" w:rsidRPr="00C5495B" w:rsidRDefault="00AF26B7" w:rsidP="00C5495B">
      <w:pPr>
        <w:pStyle w:val="02-ODST-2"/>
        <w:rPr>
          <w:b/>
        </w:rPr>
      </w:pPr>
      <w:r w:rsidRPr="00C5495B">
        <w:rPr>
          <w:b/>
        </w:rPr>
        <w:t>Platební a fakturační podmínky</w:t>
      </w:r>
      <w:r w:rsidR="00A2257B">
        <w:rPr>
          <w:b/>
        </w:rPr>
        <w:t xml:space="preserve"> </w:t>
      </w:r>
      <w:r w:rsidR="00A2257B" w:rsidRPr="005C7B33">
        <w:t>ve zkráceném znění dle přílohy č. 1</w:t>
      </w:r>
      <w:r w:rsidRPr="00C5495B">
        <w:rPr>
          <w:b/>
        </w:rPr>
        <w:tab/>
      </w:r>
    </w:p>
    <w:p w:rsidR="00087C42" w:rsidRDefault="00087C42" w:rsidP="00846E9F">
      <w:pPr>
        <w:pStyle w:val="05-ODST-3"/>
        <w:spacing w:before="60"/>
        <w:ind w:left="1135" w:hanging="851"/>
      </w:pPr>
      <w:r>
        <w:t>Zadavatel neposkytuje zálohy.</w:t>
      </w:r>
    </w:p>
    <w:p w:rsidR="00087C42" w:rsidRDefault="00087C42" w:rsidP="00846E9F">
      <w:pPr>
        <w:pStyle w:val="05-ODST-3"/>
        <w:spacing w:before="60"/>
        <w:ind w:left="1135" w:hanging="851"/>
      </w:pPr>
      <w:r>
        <w:t>Podkladem pro zaplacení sjednané ceny je daňový doklad – faktura, kterou vystaví dodavatel. Zadavatel bude platit za předmět plnění specifikovaný v bodu 1.3 zadávací dokumentace, a to po celkovém předání předmětu zakázky – díla oboustranně stvrzeného podpisem protokolu o předání a převzetí.</w:t>
      </w:r>
    </w:p>
    <w:p w:rsidR="00087C42" w:rsidRDefault="00087C42" w:rsidP="00846E9F">
      <w:pPr>
        <w:pStyle w:val="05-ODST-3"/>
        <w:spacing w:before="60"/>
        <w:ind w:left="1135" w:hanging="851"/>
      </w:pPr>
      <w:r>
        <w:t xml:space="preserve">Splatnost daňového dokladu – faktury je </w:t>
      </w:r>
      <w:r w:rsidR="00846E9F">
        <w:t>45</w:t>
      </w:r>
      <w:r>
        <w:t xml:space="preserve"> dnů ode dne jejího prokazatelného doručení zadavateli.</w:t>
      </w:r>
    </w:p>
    <w:p w:rsidR="00087C42" w:rsidRDefault="00087C42" w:rsidP="00846E9F">
      <w:pPr>
        <w:pStyle w:val="05-ODST-3"/>
        <w:spacing w:before="60"/>
        <w:ind w:left="1135" w:hanging="851"/>
      </w:pPr>
      <w:r>
        <w:t>Daňový doklad – faktura musí obsahovat veškeré náležitosti daňového a účetního dokladu podle platné legislativy, zejména dle příslušných ustanovení zákona č. 235/2004 Sb., o dani z přidané hodnoty, v platném znění. Zadavatel si vyhrazuje právo vrátit daňový doklad – fakturu</w:t>
      </w:r>
      <w:r w:rsidR="00A2257B">
        <w:t xml:space="preserve"> zpět dodavateli</w:t>
      </w:r>
      <w:r>
        <w:t xml:space="preserve">, pokud neobsahuje požadované náležitosti nebo obsahuje nesprávné údaje. Doručením opraveného daňového dokladu – faktury zadavateli začíná běžet nová lhůta splatnosti v délce </w:t>
      </w:r>
      <w:r w:rsidR="00B524AE">
        <w:t>45</w:t>
      </w:r>
      <w:r>
        <w:t xml:space="preserve"> dnů ode dne doručení. </w:t>
      </w:r>
    </w:p>
    <w:p w:rsidR="00087C42" w:rsidRDefault="00087C42" w:rsidP="00846E9F">
      <w:pPr>
        <w:pStyle w:val="05-ODST-3"/>
        <w:spacing w:before="60"/>
        <w:ind w:left="1135" w:hanging="851"/>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087C42" w:rsidRDefault="00087C42" w:rsidP="00846E9F">
      <w:pPr>
        <w:pStyle w:val="05-ODST-3"/>
        <w:spacing w:before="60"/>
        <w:ind w:left="1135" w:hanging="851"/>
      </w:pPr>
      <w:r>
        <w:t>Platba za předmět plnění bude probíhat bezhotovostním převodem z účtu zadavatele na účet dodavatele. Dodavatel určí k úhradě plateb účet u peněžního ústavu v České republice.</w:t>
      </w:r>
    </w:p>
    <w:p w:rsidR="00087C42" w:rsidRDefault="00087C42" w:rsidP="00846E9F">
      <w:pPr>
        <w:pStyle w:val="05-ODST-3"/>
        <w:spacing w:before="60"/>
        <w:ind w:left="1135" w:hanging="851"/>
      </w:pPr>
      <w:r>
        <w:lastRenderedPageBreak/>
        <w:t xml:space="preserve">Bližší platební a fakturační podmínky jsou uvedeny v návrhu smlouvy o dílo, který je nedílnou součástí této zadávací dokumentace jako </w:t>
      </w:r>
      <w:r w:rsidRPr="00B524AE">
        <w:t xml:space="preserve">její příloha č. </w:t>
      </w:r>
      <w:r w:rsidR="00F846E9" w:rsidRPr="00B524AE">
        <w:t>2</w:t>
      </w:r>
      <w:r w:rsidRPr="00B524AE">
        <w:t xml:space="preserve"> (</w:t>
      </w:r>
      <w:r>
        <w:t>dále jen „smlouva o dílo“).</w:t>
      </w:r>
    </w:p>
    <w:p w:rsidR="00AF26B7" w:rsidRDefault="00910E0D" w:rsidP="00846E9F">
      <w:pPr>
        <w:pStyle w:val="01-L"/>
      </w:pPr>
      <w:r>
        <w:t xml:space="preserve"> </w:t>
      </w:r>
      <w:r w:rsidR="00AF26B7">
        <w:t>Způsob zpracování nabídkové ceny</w:t>
      </w:r>
    </w:p>
    <w:p w:rsidR="00F3632E" w:rsidRDefault="00F3632E" w:rsidP="00F3632E">
      <w:r w:rsidRPr="00424EB6">
        <w:t xml:space="preserve">Nabídkovou cenou se rozumí celková cena za realizaci předmětu zakázky dle </w:t>
      </w:r>
      <w:r>
        <w:t xml:space="preserve">zadání a zjištění na prohlídce místa </w:t>
      </w:r>
      <w:r w:rsidR="00A2257B">
        <w:t xml:space="preserve">plnění </w:t>
      </w:r>
      <w:r>
        <w:t>včetně zpracování oceněného výkazu výměr viz níže.</w:t>
      </w:r>
    </w:p>
    <w:p w:rsidR="00F3632E" w:rsidRPr="002B51DF" w:rsidRDefault="00F3632E" w:rsidP="00F3632E">
      <w:r w:rsidRPr="002B51DF">
        <w:t xml:space="preserve">Nabídková cena </w:t>
      </w:r>
      <w:r w:rsidR="00D86978">
        <w:t xml:space="preserve">zpracovaná ve výkazu výměr </w:t>
      </w:r>
      <w:r w:rsidRPr="002B51DF">
        <w:t>bude zahrnovat</w:t>
      </w:r>
      <w:r w:rsidR="00D01DE0">
        <w:t xml:space="preserve"> zejména</w:t>
      </w:r>
      <w:r w:rsidRPr="002B51DF">
        <w:t>:</w:t>
      </w:r>
    </w:p>
    <w:p w:rsidR="00F3632E" w:rsidRPr="00877858" w:rsidRDefault="00846E9F" w:rsidP="00846E9F">
      <w:pPr>
        <w:numPr>
          <w:ilvl w:val="0"/>
          <w:numId w:val="7"/>
        </w:numPr>
        <w:spacing w:before="60"/>
        <w:ind w:left="714" w:hanging="357"/>
        <w:jc w:val="left"/>
      </w:pPr>
      <w:r>
        <w:t>r</w:t>
      </w:r>
      <w:r w:rsidR="00F3632E">
        <w:t xml:space="preserve">ealizační </w:t>
      </w:r>
      <w:r w:rsidR="00F3632E" w:rsidRPr="00877858">
        <w:t>projektovou dokumentaci (</w:t>
      </w:r>
      <w:r w:rsidR="00E84DA4">
        <w:t>4</w:t>
      </w:r>
      <w:r w:rsidR="00F3632E" w:rsidRPr="00877858">
        <w:t xml:space="preserve">x výtisk + </w:t>
      </w:r>
      <w:r w:rsidR="0076527B">
        <w:t>2</w:t>
      </w:r>
      <w:r w:rsidR="00F3632E" w:rsidRPr="00877858">
        <w:t xml:space="preserve">x CD v PDF a ve zdrojových souborech </w:t>
      </w:r>
      <w:proofErr w:type="spellStart"/>
      <w:r w:rsidR="00F3632E" w:rsidRPr="00877858">
        <w:t>dwg</w:t>
      </w:r>
      <w:proofErr w:type="spellEnd"/>
      <w:r w:rsidR="00F3632E" w:rsidRPr="00877858">
        <w:t xml:space="preserve">, doc, </w:t>
      </w:r>
      <w:proofErr w:type="spellStart"/>
      <w:r w:rsidR="00F3632E" w:rsidRPr="00877858">
        <w:t>xls</w:t>
      </w:r>
      <w:proofErr w:type="spellEnd"/>
      <w:r w:rsidR="00F3632E" w:rsidRPr="00877858">
        <w:t>)</w:t>
      </w:r>
      <w:r>
        <w:t>;</w:t>
      </w:r>
    </w:p>
    <w:p w:rsidR="00F3632E" w:rsidRPr="002B51DF" w:rsidRDefault="00F3632E" w:rsidP="00846E9F">
      <w:pPr>
        <w:numPr>
          <w:ilvl w:val="0"/>
          <w:numId w:val="8"/>
        </w:numPr>
        <w:spacing w:before="60"/>
        <w:ind w:left="714" w:hanging="357"/>
        <w:jc w:val="left"/>
      </w:pPr>
      <w:r w:rsidRPr="002B51DF">
        <w:t xml:space="preserve">zpracování výkazu výměr (položkový rozpočet) pro výběr </w:t>
      </w:r>
      <w:r>
        <w:t>dodavatele</w:t>
      </w:r>
      <w:r w:rsidRPr="002B51DF">
        <w:t xml:space="preserve"> stavb</w:t>
      </w:r>
      <w:r>
        <w:t>y zhotoven</w:t>
      </w:r>
      <w:r w:rsidR="00846E9F">
        <w:t>ý</w:t>
      </w:r>
      <w:r>
        <w:t xml:space="preserve"> na základě vypracované projektové </w:t>
      </w:r>
      <w:r w:rsidR="00E84DA4">
        <w:t>dokumentace</w:t>
      </w:r>
      <w:r w:rsidRPr="002B51DF">
        <w:t xml:space="preserve"> a </w:t>
      </w:r>
      <w:r>
        <w:t xml:space="preserve">zpracování </w:t>
      </w:r>
      <w:r w:rsidRPr="002B51DF">
        <w:t>kontrolního rozpočtu</w:t>
      </w:r>
      <w:r w:rsidR="00846E9F">
        <w:t>;</w:t>
      </w:r>
    </w:p>
    <w:p w:rsidR="00F3632E" w:rsidRPr="00877858" w:rsidRDefault="00F3632E" w:rsidP="00846E9F">
      <w:pPr>
        <w:numPr>
          <w:ilvl w:val="0"/>
          <w:numId w:val="8"/>
        </w:numPr>
        <w:spacing w:before="60"/>
        <w:ind w:left="714" w:hanging="357"/>
        <w:jc w:val="left"/>
      </w:pPr>
      <w:r w:rsidRPr="00877858">
        <w:t>potřebná zaměření pro zpracování PD</w:t>
      </w:r>
      <w:r w:rsidR="00846E9F">
        <w:t>;</w:t>
      </w:r>
    </w:p>
    <w:p w:rsidR="00F3632E" w:rsidRPr="00877858" w:rsidRDefault="00F3632E" w:rsidP="00846E9F">
      <w:pPr>
        <w:numPr>
          <w:ilvl w:val="0"/>
          <w:numId w:val="8"/>
        </w:numPr>
        <w:spacing w:before="60"/>
        <w:ind w:left="714" w:hanging="357"/>
        <w:jc w:val="left"/>
      </w:pPr>
      <w:r w:rsidRPr="00877858">
        <w:t>potřebné pasporty a průzkumy stávajícího stavu</w:t>
      </w:r>
      <w:r w:rsidR="00846E9F">
        <w:t>;</w:t>
      </w:r>
    </w:p>
    <w:p w:rsidR="00F3632E" w:rsidRDefault="00F3632E" w:rsidP="00846E9F">
      <w:pPr>
        <w:numPr>
          <w:ilvl w:val="0"/>
          <w:numId w:val="8"/>
        </w:numPr>
        <w:spacing w:before="60"/>
        <w:ind w:left="714" w:hanging="357"/>
        <w:jc w:val="left"/>
      </w:pPr>
      <w:r w:rsidRPr="002B51DF">
        <w:t>konzultace se zadavatelem v průběhu zpracování realizační projektové dokumentace</w:t>
      </w:r>
      <w:r w:rsidR="00846E9F">
        <w:t>;</w:t>
      </w:r>
    </w:p>
    <w:p w:rsidR="00F3632E" w:rsidRPr="002B51DF" w:rsidRDefault="00F3632E" w:rsidP="00846E9F">
      <w:pPr>
        <w:numPr>
          <w:ilvl w:val="0"/>
          <w:numId w:val="8"/>
        </w:numPr>
        <w:spacing w:before="60"/>
        <w:ind w:left="714" w:hanging="357"/>
        <w:jc w:val="left"/>
      </w:pPr>
      <w:r w:rsidRPr="002B51DF">
        <w:t xml:space="preserve">součinnost při </w:t>
      </w:r>
      <w:r>
        <w:t>zadávacím</w:t>
      </w:r>
      <w:r w:rsidRPr="002B51DF">
        <w:t xml:space="preserve"> řízení na </w:t>
      </w:r>
      <w:r>
        <w:t>dodava</w:t>
      </w:r>
      <w:r w:rsidRPr="002B51DF">
        <w:t>tele následné stavby, které zajišťuje zadavatel</w:t>
      </w:r>
      <w:r w:rsidR="00846E9F">
        <w:t>;</w:t>
      </w:r>
    </w:p>
    <w:p w:rsidR="00F3632E" w:rsidRDefault="00F3632E" w:rsidP="00846E9F">
      <w:pPr>
        <w:numPr>
          <w:ilvl w:val="0"/>
          <w:numId w:val="8"/>
        </w:numPr>
        <w:spacing w:before="60"/>
        <w:ind w:left="714" w:hanging="357"/>
        <w:rPr>
          <w:rFonts w:cs="Arial"/>
        </w:rPr>
      </w:pPr>
      <w:r w:rsidRPr="00991B79">
        <w:rPr>
          <w:rFonts w:cs="Arial"/>
        </w:rPr>
        <w:t xml:space="preserve">odborné posouzení požadavků </w:t>
      </w:r>
      <w:r>
        <w:rPr>
          <w:rFonts w:cs="Arial"/>
        </w:rPr>
        <w:t xml:space="preserve">zadavatele </w:t>
      </w:r>
      <w:r w:rsidRPr="00991B79">
        <w:rPr>
          <w:rFonts w:cs="Arial"/>
        </w:rPr>
        <w:t xml:space="preserve">na rozsah prací a návrhy variantních řešení pro efektivnější splnění účelu </w:t>
      </w:r>
      <w:r>
        <w:rPr>
          <w:rFonts w:cs="Arial"/>
        </w:rPr>
        <w:t>předmětu plnění</w:t>
      </w:r>
      <w:r w:rsidR="00846E9F">
        <w:rPr>
          <w:rFonts w:cs="Arial"/>
        </w:rPr>
        <w:t>;</w:t>
      </w:r>
      <w:r w:rsidRPr="00991B79">
        <w:rPr>
          <w:rFonts w:cs="Arial"/>
        </w:rPr>
        <w:t xml:space="preserve"> </w:t>
      </w:r>
    </w:p>
    <w:p w:rsidR="00F3632E" w:rsidRDefault="00F3632E" w:rsidP="00846E9F">
      <w:pPr>
        <w:numPr>
          <w:ilvl w:val="0"/>
          <w:numId w:val="8"/>
        </w:numPr>
        <w:spacing w:before="60"/>
        <w:ind w:left="714" w:hanging="357"/>
        <w:jc w:val="left"/>
      </w:pPr>
      <w:r w:rsidRPr="00877858">
        <w:t>veškeré náklady na dopravu</w:t>
      </w:r>
      <w:r w:rsidR="00846E9F">
        <w:t>;</w:t>
      </w:r>
    </w:p>
    <w:p w:rsidR="00F3632E" w:rsidRPr="002B51DF" w:rsidRDefault="00F3632E" w:rsidP="00846E9F">
      <w:pPr>
        <w:numPr>
          <w:ilvl w:val="0"/>
          <w:numId w:val="8"/>
        </w:numPr>
        <w:spacing w:before="60"/>
        <w:ind w:left="714" w:hanging="357"/>
        <w:jc w:val="left"/>
        <w:rPr>
          <w:rFonts w:cs="Arial"/>
        </w:rPr>
      </w:pPr>
      <w:r w:rsidRPr="002B51DF">
        <w:rPr>
          <w:rFonts w:cs="Arial"/>
        </w:rPr>
        <w:t xml:space="preserve">veškeré </w:t>
      </w:r>
      <w:r>
        <w:rPr>
          <w:rFonts w:cs="Arial"/>
        </w:rPr>
        <w:t xml:space="preserve">ostatní </w:t>
      </w:r>
      <w:r w:rsidRPr="002B51DF">
        <w:rPr>
          <w:rFonts w:cs="Arial"/>
        </w:rPr>
        <w:t>náklady na vypracování projektové dokumentace předmětu zakázky budou zahrnuty v nabídkové ceně dodavatele</w:t>
      </w:r>
      <w:r w:rsidR="00846E9F">
        <w:rPr>
          <w:rFonts w:cs="Arial"/>
        </w:rPr>
        <w:t>.</w:t>
      </w:r>
    </w:p>
    <w:p w:rsidR="00853849" w:rsidRDefault="00AF26B7" w:rsidP="00AF26B7">
      <w:r>
        <w:t xml:space="preserve">Nabídková cena bude </w:t>
      </w:r>
      <w:r w:rsidR="00B65A70">
        <w:t>uchazeč</w:t>
      </w:r>
      <w:r>
        <w:t xml:space="preserve">em zpracována za </w:t>
      </w:r>
      <w:r w:rsidRPr="00FF41BE">
        <w:t>kompletní provedení všech činností dle zadání a zjiště</w:t>
      </w:r>
      <w:r w:rsidR="00875408" w:rsidRPr="00FF41BE">
        <w:t xml:space="preserve">ní na prohlídce místa </w:t>
      </w:r>
      <w:r w:rsidR="00E56AD7">
        <w:t>plnění</w:t>
      </w:r>
      <w:r w:rsidR="00E56AD7" w:rsidRPr="00FF41BE">
        <w:t xml:space="preserve"> </w:t>
      </w:r>
      <w:r w:rsidR="00853849" w:rsidRPr="00FF41BE">
        <w:t xml:space="preserve">vyplněním </w:t>
      </w:r>
      <w:r w:rsidR="003D219A" w:rsidRPr="00FF41BE">
        <w:t>položkového rozpočtu</w:t>
      </w:r>
      <w:r w:rsidR="00D214E9" w:rsidRPr="00FF41BE">
        <w:t xml:space="preserve"> </w:t>
      </w:r>
      <w:r w:rsidR="00FF41BE" w:rsidRPr="00FF41BE">
        <w:t xml:space="preserve">vypracovaného </w:t>
      </w:r>
      <w:r w:rsidR="00E56AD7">
        <w:t>dodavatelem</w:t>
      </w:r>
      <w:r w:rsidR="00853849" w:rsidRPr="00FF41BE">
        <w:t>.</w:t>
      </w:r>
      <w:r w:rsidR="00853849">
        <w:t xml:space="preserve"> </w:t>
      </w:r>
    </w:p>
    <w:p w:rsidR="00E50F0B" w:rsidRPr="007E0A6B" w:rsidRDefault="00E50F0B" w:rsidP="00E50F0B">
      <w:r>
        <w:t xml:space="preserve">Nabídková cena bude zpracována </w:t>
      </w:r>
      <w:r w:rsidRPr="007E0A6B">
        <w:t>v členění</w:t>
      </w:r>
      <w:r>
        <w:t>:</w:t>
      </w:r>
    </w:p>
    <w:p w:rsidR="00E50F0B" w:rsidRDefault="00E50F0B" w:rsidP="003E1985">
      <w:pPr>
        <w:pStyle w:val="05-ODST-3"/>
        <w:numPr>
          <w:ilvl w:val="2"/>
          <w:numId w:val="9"/>
        </w:numPr>
      </w:pPr>
      <w:r w:rsidRPr="000B5C52">
        <w:t xml:space="preserve">projektové práce po profesích </w:t>
      </w:r>
      <w:r>
        <w:t>(stavební</w:t>
      </w:r>
      <w:r w:rsidR="007B7B3D">
        <w:t>, technologická</w:t>
      </w:r>
      <w:r>
        <w:t xml:space="preserve"> část, apod.)</w:t>
      </w:r>
    </w:p>
    <w:p w:rsidR="00E50F0B" w:rsidRDefault="00E50F0B" w:rsidP="003E1985">
      <w:pPr>
        <w:pStyle w:val="Odrky2rove"/>
        <w:numPr>
          <w:ilvl w:val="2"/>
          <w:numId w:val="9"/>
        </w:numPr>
      </w:pPr>
      <w:r w:rsidRPr="000B5C52">
        <w:rPr>
          <w:rFonts w:cs="Arial"/>
        </w:rPr>
        <w:t>cena pro práce vyžadující hodinovou sazbu</w:t>
      </w:r>
      <w:r w:rsidRPr="000B5C52">
        <w:t xml:space="preserve"> </w:t>
      </w:r>
    </w:p>
    <w:p w:rsidR="00E50F0B" w:rsidRDefault="00E50F0B" w:rsidP="003E1985">
      <w:pPr>
        <w:pStyle w:val="Odrky2rove"/>
        <w:numPr>
          <w:ilvl w:val="2"/>
          <w:numId w:val="9"/>
        </w:numPr>
      </w:pPr>
      <w:r w:rsidRPr="000B5C52">
        <w:rPr>
          <w:rFonts w:cs="Arial"/>
        </w:rPr>
        <w:t xml:space="preserve">cena </w:t>
      </w:r>
      <w:proofErr w:type="spellStart"/>
      <w:r w:rsidRPr="000B5C52">
        <w:rPr>
          <w:rFonts w:cs="Arial"/>
        </w:rPr>
        <w:t>vícetisku</w:t>
      </w:r>
      <w:proofErr w:type="spellEnd"/>
      <w:r w:rsidRPr="000B5C52">
        <w:rPr>
          <w:rFonts w:cs="Arial"/>
        </w:rPr>
        <w:t xml:space="preserve"> </w:t>
      </w:r>
      <w:r w:rsidR="00846E9F">
        <w:rPr>
          <w:rFonts w:cs="Arial"/>
        </w:rPr>
        <w:t>(</w:t>
      </w:r>
      <w:proofErr w:type="spellStart"/>
      <w:r w:rsidRPr="000B5C52">
        <w:rPr>
          <w:rFonts w:cs="Arial"/>
        </w:rPr>
        <w:t>paré</w:t>
      </w:r>
      <w:proofErr w:type="spellEnd"/>
      <w:r w:rsidR="00846E9F">
        <w:rPr>
          <w:rFonts w:cs="Arial"/>
        </w:rPr>
        <w:t>)</w:t>
      </w:r>
      <w:r w:rsidRPr="000B5C52">
        <w:rPr>
          <w:rFonts w:cs="Arial"/>
        </w:rPr>
        <w:t xml:space="preserve"> dokumentace</w:t>
      </w:r>
      <w:r w:rsidRPr="000B5C52">
        <w:t xml:space="preserve"> </w:t>
      </w:r>
    </w:p>
    <w:p w:rsidR="00E50F0B" w:rsidRDefault="00E50F0B" w:rsidP="00AF26B7"/>
    <w:tbl>
      <w:tblPr>
        <w:tblW w:w="9538" w:type="dxa"/>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6252"/>
        <w:gridCol w:w="569"/>
        <w:gridCol w:w="679"/>
        <w:gridCol w:w="972"/>
        <w:gridCol w:w="1066"/>
      </w:tblGrid>
      <w:tr w:rsidR="002C125C" w:rsidRPr="00C82996" w:rsidTr="0091676E">
        <w:trPr>
          <w:trHeight w:val="300"/>
        </w:trPr>
        <w:tc>
          <w:tcPr>
            <w:tcW w:w="6252" w:type="dxa"/>
            <w:shd w:val="clear" w:color="auto" w:fill="auto"/>
            <w:noWrap/>
            <w:vAlign w:val="bottom"/>
          </w:tcPr>
          <w:p w:rsidR="002C125C" w:rsidRPr="00846E9F" w:rsidRDefault="002C125C" w:rsidP="00C82996">
            <w:pPr>
              <w:spacing w:before="0"/>
              <w:jc w:val="left"/>
              <w:rPr>
                <w:rFonts w:cs="Arial"/>
                <w:color w:val="000000"/>
                <w:sz w:val="22"/>
                <w:szCs w:val="22"/>
              </w:rPr>
            </w:pPr>
            <w:r w:rsidRPr="00846E9F">
              <w:rPr>
                <w:rFonts w:cs="Arial"/>
                <w:color w:val="000000"/>
                <w:sz w:val="22"/>
                <w:szCs w:val="22"/>
              </w:rPr>
              <w:t xml:space="preserve">Činnosti </w:t>
            </w:r>
          </w:p>
        </w:tc>
        <w:tc>
          <w:tcPr>
            <w:tcW w:w="569" w:type="dxa"/>
          </w:tcPr>
          <w:p w:rsidR="002C125C" w:rsidRPr="00846E9F" w:rsidRDefault="002C125C" w:rsidP="00C82996">
            <w:pPr>
              <w:spacing w:before="0"/>
              <w:jc w:val="left"/>
              <w:rPr>
                <w:rFonts w:cs="Arial"/>
                <w:color w:val="000000"/>
                <w:sz w:val="22"/>
                <w:szCs w:val="22"/>
              </w:rPr>
            </w:pPr>
            <w:r>
              <w:rPr>
                <w:rFonts w:cs="Arial"/>
                <w:color w:val="000000"/>
                <w:sz w:val="22"/>
                <w:szCs w:val="22"/>
              </w:rPr>
              <w:t>MJ</w:t>
            </w:r>
          </w:p>
        </w:tc>
        <w:tc>
          <w:tcPr>
            <w:tcW w:w="679" w:type="dxa"/>
          </w:tcPr>
          <w:p w:rsidR="002C125C" w:rsidRPr="00846E9F" w:rsidRDefault="002C125C" w:rsidP="00C82996">
            <w:pPr>
              <w:spacing w:before="0"/>
              <w:jc w:val="left"/>
              <w:rPr>
                <w:rFonts w:cs="Arial"/>
                <w:color w:val="000000"/>
                <w:sz w:val="22"/>
                <w:szCs w:val="22"/>
              </w:rPr>
            </w:pPr>
            <w:r>
              <w:rPr>
                <w:rFonts w:cs="Arial"/>
                <w:color w:val="000000"/>
                <w:sz w:val="22"/>
                <w:szCs w:val="22"/>
              </w:rPr>
              <w:t>počet</w:t>
            </w:r>
          </w:p>
        </w:tc>
        <w:tc>
          <w:tcPr>
            <w:tcW w:w="972" w:type="dxa"/>
          </w:tcPr>
          <w:p w:rsidR="002C125C" w:rsidRDefault="002C125C" w:rsidP="00C82996">
            <w:pPr>
              <w:spacing w:before="0"/>
              <w:jc w:val="left"/>
              <w:rPr>
                <w:rFonts w:cs="Arial"/>
                <w:color w:val="000000"/>
                <w:sz w:val="22"/>
                <w:szCs w:val="22"/>
              </w:rPr>
            </w:pPr>
            <w:r>
              <w:rPr>
                <w:rFonts w:cs="Arial"/>
                <w:color w:val="000000"/>
                <w:sz w:val="22"/>
                <w:szCs w:val="22"/>
              </w:rPr>
              <w:t>cena/MJ</w:t>
            </w:r>
          </w:p>
          <w:p w:rsidR="0091676E" w:rsidRPr="00846E9F" w:rsidRDefault="0091676E" w:rsidP="00C82996">
            <w:pPr>
              <w:spacing w:before="0"/>
              <w:jc w:val="left"/>
              <w:rPr>
                <w:rFonts w:cs="Arial"/>
                <w:color w:val="000000"/>
                <w:sz w:val="22"/>
                <w:szCs w:val="22"/>
              </w:rPr>
            </w:pPr>
            <w:r>
              <w:rPr>
                <w:rFonts w:cs="Arial"/>
                <w:color w:val="000000"/>
                <w:sz w:val="22"/>
                <w:szCs w:val="22"/>
              </w:rPr>
              <w:t>bez DPH</w:t>
            </w:r>
          </w:p>
        </w:tc>
        <w:tc>
          <w:tcPr>
            <w:tcW w:w="1066" w:type="dxa"/>
            <w:shd w:val="clear" w:color="auto" w:fill="auto"/>
            <w:noWrap/>
            <w:vAlign w:val="bottom"/>
          </w:tcPr>
          <w:p w:rsidR="002C125C" w:rsidRPr="00846E9F" w:rsidRDefault="002C125C" w:rsidP="00C82996">
            <w:pPr>
              <w:spacing w:before="0"/>
              <w:jc w:val="left"/>
              <w:rPr>
                <w:rFonts w:cs="Arial"/>
                <w:color w:val="000000"/>
                <w:sz w:val="22"/>
                <w:szCs w:val="22"/>
              </w:rPr>
            </w:pPr>
            <w:r w:rsidRPr="00846E9F">
              <w:rPr>
                <w:rFonts w:cs="Arial"/>
                <w:color w:val="000000"/>
                <w:sz w:val="22"/>
                <w:szCs w:val="22"/>
              </w:rPr>
              <w:t>cena</w:t>
            </w:r>
            <w:r>
              <w:rPr>
                <w:rFonts w:cs="Arial"/>
                <w:color w:val="000000"/>
                <w:sz w:val="22"/>
                <w:szCs w:val="22"/>
              </w:rPr>
              <w:t xml:space="preserve"> celkem bez DPH</w:t>
            </w:r>
          </w:p>
        </w:tc>
      </w:tr>
      <w:tr w:rsidR="002C125C" w:rsidRPr="00C82996" w:rsidTr="0091676E">
        <w:trPr>
          <w:trHeight w:val="300"/>
        </w:trPr>
        <w:tc>
          <w:tcPr>
            <w:tcW w:w="6252" w:type="dxa"/>
            <w:shd w:val="clear" w:color="auto" w:fill="auto"/>
            <w:noWrap/>
            <w:vAlign w:val="bottom"/>
          </w:tcPr>
          <w:p w:rsidR="002C125C" w:rsidRPr="00846E9F" w:rsidRDefault="002C125C" w:rsidP="00C82996">
            <w:pPr>
              <w:spacing w:before="0"/>
              <w:jc w:val="left"/>
              <w:rPr>
                <w:rFonts w:cs="Arial"/>
                <w:color w:val="000000"/>
                <w:sz w:val="22"/>
                <w:szCs w:val="22"/>
              </w:rPr>
            </w:pPr>
            <w:r w:rsidRPr="000B5C52">
              <w:t>projektové práce po profesích</w:t>
            </w:r>
            <w:r>
              <w:t xml:space="preserve"> (stavební, technologická část, apod.)</w:t>
            </w:r>
          </w:p>
        </w:tc>
        <w:tc>
          <w:tcPr>
            <w:tcW w:w="569" w:type="dxa"/>
          </w:tcPr>
          <w:p w:rsidR="002C125C" w:rsidRPr="00846E9F" w:rsidRDefault="002C125C" w:rsidP="00C82996">
            <w:pPr>
              <w:spacing w:before="0"/>
              <w:jc w:val="left"/>
              <w:rPr>
                <w:rFonts w:cs="Arial"/>
                <w:color w:val="000000"/>
                <w:sz w:val="22"/>
                <w:szCs w:val="22"/>
              </w:rPr>
            </w:pPr>
            <w:r>
              <w:rPr>
                <w:rFonts w:cs="Arial"/>
                <w:color w:val="000000"/>
                <w:sz w:val="22"/>
                <w:szCs w:val="22"/>
              </w:rPr>
              <w:t>kap.</w:t>
            </w:r>
          </w:p>
        </w:tc>
        <w:tc>
          <w:tcPr>
            <w:tcW w:w="679" w:type="dxa"/>
          </w:tcPr>
          <w:p w:rsidR="002C125C" w:rsidRPr="00846E9F" w:rsidRDefault="0091676E" w:rsidP="00C82996">
            <w:pPr>
              <w:spacing w:before="0"/>
              <w:jc w:val="left"/>
              <w:rPr>
                <w:rFonts w:cs="Arial"/>
                <w:color w:val="000000"/>
                <w:sz w:val="22"/>
                <w:szCs w:val="22"/>
              </w:rPr>
            </w:pPr>
            <w:r>
              <w:rPr>
                <w:rFonts w:cs="Arial"/>
                <w:color w:val="000000"/>
                <w:sz w:val="22"/>
                <w:szCs w:val="22"/>
              </w:rPr>
              <w:t>1</w:t>
            </w:r>
          </w:p>
        </w:tc>
        <w:tc>
          <w:tcPr>
            <w:tcW w:w="972" w:type="dxa"/>
          </w:tcPr>
          <w:p w:rsidR="002C125C" w:rsidRPr="00846E9F" w:rsidRDefault="002C125C" w:rsidP="00C82996">
            <w:pPr>
              <w:spacing w:before="0"/>
              <w:jc w:val="left"/>
              <w:rPr>
                <w:rFonts w:cs="Arial"/>
                <w:color w:val="000000"/>
                <w:sz w:val="22"/>
                <w:szCs w:val="22"/>
              </w:rPr>
            </w:pPr>
          </w:p>
        </w:tc>
        <w:tc>
          <w:tcPr>
            <w:tcW w:w="1066" w:type="dxa"/>
            <w:shd w:val="clear" w:color="auto" w:fill="auto"/>
            <w:noWrap/>
            <w:vAlign w:val="bottom"/>
          </w:tcPr>
          <w:p w:rsidR="002C125C" w:rsidRPr="00846E9F" w:rsidRDefault="002C125C" w:rsidP="00C82996">
            <w:pPr>
              <w:spacing w:before="0"/>
              <w:jc w:val="left"/>
              <w:rPr>
                <w:rFonts w:cs="Arial"/>
                <w:color w:val="000000"/>
                <w:sz w:val="22"/>
                <w:szCs w:val="22"/>
              </w:rPr>
            </w:pPr>
          </w:p>
        </w:tc>
      </w:tr>
      <w:tr w:rsidR="002C125C" w:rsidRPr="00C82996" w:rsidTr="0091676E">
        <w:trPr>
          <w:trHeight w:val="300"/>
        </w:trPr>
        <w:tc>
          <w:tcPr>
            <w:tcW w:w="6252" w:type="dxa"/>
            <w:shd w:val="clear" w:color="auto" w:fill="auto"/>
            <w:noWrap/>
            <w:vAlign w:val="bottom"/>
          </w:tcPr>
          <w:p w:rsidR="002C125C" w:rsidRPr="00846E9F" w:rsidRDefault="002C125C" w:rsidP="001D129D">
            <w:pPr>
              <w:pStyle w:val="Odrky2rove"/>
              <w:numPr>
                <w:ilvl w:val="0"/>
                <w:numId w:val="0"/>
              </w:numPr>
              <w:rPr>
                <w:rFonts w:cs="Arial"/>
                <w:color w:val="000000"/>
                <w:sz w:val="22"/>
                <w:szCs w:val="22"/>
              </w:rPr>
            </w:pPr>
            <w:r w:rsidRPr="000B5C52">
              <w:rPr>
                <w:rFonts w:cs="Arial"/>
              </w:rPr>
              <w:t>cena pro práce vyžadující hodinovou sazbu</w:t>
            </w:r>
            <w:r w:rsidRPr="000B5C52">
              <w:t xml:space="preserve"> </w:t>
            </w:r>
            <w:r>
              <w:t xml:space="preserve">/v rozsahu nejvýše </w:t>
            </w:r>
            <w:r w:rsidR="001D129D">
              <w:t>1</w:t>
            </w:r>
            <w:r>
              <w:t xml:space="preserve">0 hodin </w:t>
            </w:r>
            <w:r w:rsidR="001D129D">
              <w:t>nad základní rozsah/</w:t>
            </w:r>
          </w:p>
        </w:tc>
        <w:tc>
          <w:tcPr>
            <w:tcW w:w="569" w:type="dxa"/>
          </w:tcPr>
          <w:p w:rsidR="002C125C" w:rsidRPr="00846E9F" w:rsidRDefault="002C125C" w:rsidP="00C82996">
            <w:pPr>
              <w:spacing w:before="0"/>
              <w:jc w:val="left"/>
              <w:rPr>
                <w:rFonts w:cs="Arial"/>
                <w:color w:val="000000"/>
                <w:sz w:val="22"/>
                <w:szCs w:val="22"/>
              </w:rPr>
            </w:pPr>
            <w:r>
              <w:rPr>
                <w:rFonts w:cs="Arial"/>
                <w:color w:val="000000"/>
                <w:sz w:val="22"/>
                <w:szCs w:val="22"/>
              </w:rPr>
              <w:t>hod.</w:t>
            </w:r>
          </w:p>
        </w:tc>
        <w:tc>
          <w:tcPr>
            <w:tcW w:w="679" w:type="dxa"/>
          </w:tcPr>
          <w:p w:rsidR="002C125C" w:rsidRPr="00846E9F" w:rsidRDefault="0091676E" w:rsidP="00C82996">
            <w:pPr>
              <w:spacing w:before="0"/>
              <w:jc w:val="left"/>
              <w:rPr>
                <w:rFonts w:cs="Arial"/>
                <w:color w:val="000000"/>
                <w:sz w:val="22"/>
                <w:szCs w:val="22"/>
              </w:rPr>
            </w:pPr>
            <w:r>
              <w:rPr>
                <w:rFonts w:cs="Arial"/>
                <w:color w:val="000000"/>
                <w:sz w:val="22"/>
                <w:szCs w:val="22"/>
              </w:rPr>
              <w:t>10</w:t>
            </w:r>
          </w:p>
        </w:tc>
        <w:tc>
          <w:tcPr>
            <w:tcW w:w="972" w:type="dxa"/>
          </w:tcPr>
          <w:p w:rsidR="002C125C" w:rsidRPr="00846E9F" w:rsidRDefault="002C125C" w:rsidP="00C82996">
            <w:pPr>
              <w:spacing w:before="0"/>
              <w:jc w:val="left"/>
              <w:rPr>
                <w:rFonts w:cs="Arial"/>
                <w:color w:val="000000"/>
                <w:sz w:val="22"/>
                <w:szCs w:val="22"/>
              </w:rPr>
            </w:pPr>
          </w:p>
        </w:tc>
        <w:tc>
          <w:tcPr>
            <w:tcW w:w="1066" w:type="dxa"/>
            <w:shd w:val="clear" w:color="auto" w:fill="auto"/>
            <w:noWrap/>
            <w:vAlign w:val="bottom"/>
          </w:tcPr>
          <w:p w:rsidR="002C125C" w:rsidRPr="00846E9F" w:rsidRDefault="002C125C" w:rsidP="00C82996">
            <w:pPr>
              <w:spacing w:before="0"/>
              <w:jc w:val="left"/>
              <w:rPr>
                <w:rFonts w:cs="Arial"/>
                <w:color w:val="000000"/>
                <w:sz w:val="22"/>
                <w:szCs w:val="22"/>
              </w:rPr>
            </w:pPr>
          </w:p>
        </w:tc>
      </w:tr>
      <w:tr w:rsidR="002C125C" w:rsidRPr="00C82996" w:rsidTr="0091676E">
        <w:trPr>
          <w:trHeight w:val="300"/>
        </w:trPr>
        <w:tc>
          <w:tcPr>
            <w:tcW w:w="6252" w:type="dxa"/>
            <w:shd w:val="clear" w:color="auto" w:fill="auto"/>
            <w:noWrap/>
            <w:vAlign w:val="bottom"/>
            <w:hideMark/>
          </w:tcPr>
          <w:p w:rsidR="002C125C" w:rsidRPr="00846E9F" w:rsidRDefault="002C125C" w:rsidP="00846E9F">
            <w:pPr>
              <w:pStyle w:val="Odrky2rove"/>
              <w:numPr>
                <w:ilvl w:val="0"/>
                <w:numId w:val="0"/>
              </w:numPr>
              <w:rPr>
                <w:rFonts w:cs="Arial"/>
                <w:color w:val="000000"/>
                <w:sz w:val="22"/>
                <w:szCs w:val="22"/>
              </w:rPr>
            </w:pPr>
            <w:r w:rsidRPr="000B5C52">
              <w:rPr>
                <w:rFonts w:cs="Arial"/>
              </w:rPr>
              <w:t xml:space="preserve">cena </w:t>
            </w:r>
            <w:proofErr w:type="spellStart"/>
            <w:r w:rsidRPr="000B5C52">
              <w:rPr>
                <w:rFonts w:cs="Arial"/>
              </w:rPr>
              <w:t>vícetisku</w:t>
            </w:r>
            <w:proofErr w:type="spellEnd"/>
            <w:r w:rsidRPr="000B5C52">
              <w:rPr>
                <w:rFonts w:cs="Arial"/>
              </w:rPr>
              <w:t xml:space="preserve"> </w:t>
            </w:r>
            <w:r>
              <w:rPr>
                <w:rFonts w:cs="Arial"/>
              </w:rPr>
              <w:t>(</w:t>
            </w:r>
            <w:proofErr w:type="spellStart"/>
            <w:r w:rsidRPr="000B5C52">
              <w:rPr>
                <w:rFonts w:cs="Arial"/>
              </w:rPr>
              <w:t>paré</w:t>
            </w:r>
            <w:proofErr w:type="spellEnd"/>
            <w:r>
              <w:rPr>
                <w:rFonts w:cs="Arial"/>
              </w:rPr>
              <w:t>)</w:t>
            </w:r>
            <w:r w:rsidRPr="000B5C52">
              <w:rPr>
                <w:rFonts w:cs="Arial"/>
              </w:rPr>
              <w:t xml:space="preserve"> dokumentace</w:t>
            </w:r>
            <w:r w:rsidR="001D129D">
              <w:rPr>
                <w:rFonts w:cs="Arial"/>
              </w:rPr>
              <w:t xml:space="preserve"> /v rozsahu </w:t>
            </w:r>
            <w:r w:rsidR="0091676E">
              <w:rPr>
                <w:rFonts w:cs="Arial"/>
              </w:rPr>
              <w:t xml:space="preserve">4 </w:t>
            </w:r>
            <w:proofErr w:type="spellStart"/>
            <w:r w:rsidR="0091676E">
              <w:rPr>
                <w:rFonts w:cs="Arial"/>
              </w:rPr>
              <w:t>vícetisků</w:t>
            </w:r>
            <w:proofErr w:type="spellEnd"/>
            <w:r w:rsidR="0091676E">
              <w:rPr>
                <w:rFonts w:cs="Arial"/>
              </w:rPr>
              <w:t xml:space="preserve"> nad základní rozsah/</w:t>
            </w:r>
            <w:r w:rsidRPr="000B5C52">
              <w:t xml:space="preserve"> </w:t>
            </w:r>
          </w:p>
        </w:tc>
        <w:tc>
          <w:tcPr>
            <w:tcW w:w="569" w:type="dxa"/>
          </w:tcPr>
          <w:p w:rsidR="002C125C" w:rsidRPr="00846E9F" w:rsidRDefault="002C125C" w:rsidP="00C82996">
            <w:pPr>
              <w:spacing w:before="0"/>
              <w:jc w:val="left"/>
              <w:rPr>
                <w:rFonts w:cs="Arial"/>
                <w:color w:val="000000"/>
                <w:sz w:val="22"/>
                <w:szCs w:val="22"/>
              </w:rPr>
            </w:pPr>
            <w:r>
              <w:rPr>
                <w:rFonts w:cs="Arial"/>
                <w:color w:val="000000"/>
                <w:sz w:val="22"/>
                <w:szCs w:val="22"/>
              </w:rPr>
              <w:t>ks.</w:t>
            </w:r>
          </w:p>
        </w:tc>
        <w:tc>
          <w:tcPr>
            <w:tcW w:w="679" w:type="dxa"/>
          </w:tcPr>
          <w:p w:rsidR="002C125C" w:rsidRPr="00846E9F" w:rsidRDefault="0091676E" w:rsidP="00C82996">
            <w:pPr>
              <w:spacing w:before="0"/>
              <w:jc w:val="left"/>
              <w:rPr>
                <w:rFonts w:cs="Arial"/>
                <w:color w:val="000000"/>
                <w:sz w:val="22"/>
                <w:szCs w:val="22"/>
              </w:rPr>
            </w:pPr>
            <w:r>
              <w:rPr>
                <w:rFonts w:cs="Arial"/>
                <w:color w:val="000000"/>
                <w:sz w:val="22"/>
                <w:szCs w:val="22"/>
              </w:rPr>
              <w:t>4</w:t>
            </w:r>
          </w:p>
        </w:tc>
        <w:tc>
          <w:tcPr>
            <w:tcW w:w="972" w:type="dxa"/>
          </w:tcPr>
          <w:p w:rsidR="002C125C" w:rsidRPr="00846E9F" w:rsidRDefault="002C125C" w:rsidP="00C82996">
            <w:pPr>
              <w:spacing w:before="0"/>
              <w:jc w:val="left"/>
              <w:rPr>
                <w:rFonts w:cs="Arial"/>
                <w:color w:val="000000"/>
                <w:sz w:val="22"/>
                <w:szCs w:val="22"/>
              </w:rPr>
            </w:pPr>
          </w:p>
        </w:tc>
        <w:tc>
          <w:tcPr>
            <w:tcW w:w="1066" w:type="dxa"/>
            <w:shd w:val="clear" w:color="auto" w:fill="auto"/>
            <w:noWrap/>
            <w:vAlign w:val="bottom"/>
            <w:hideMark/>
          </w:tcPr>
          <w:p w:rsidR="002C125C" w:rsidRPr="00846E9F" w:rsidRDefault="002C125C" w:rsidP="00C82996">
            <w:pPr>
              <w:spacing w:before="0"/>
              <w:jc w:val="left"/>
              <w:rPr>
                <w:rFonts w:cs="Arial"/>
                <w:color w:val="000000"/>
                <w:sz w:val="22"/>
                <w:szCs w:val="22"/>
              </w:rPr>
            </w:pPr>
          </w:p>
        </w:tc>
      </w:tr>
      <w:tr w:rsidR="0091676E" w:rsidRPr="00C82996" w:rsidTr="001E11EC">
        <w:trPr>
          <w:trHeight w:val="465"/>
        </w:trPr>
        <w:tc>
          <w:tcPr>
            <w:tcW w:w="8472" w:type="dxa"/>
            <w:gridSpan w:val="4"/>
            <w:shd w:val="clear" w:color="000000" w:fill="FFFF00"/>
            <w:noWrap/>
            <w:vAlign w:val="center"/>
            <w:hideMark/>
          </w:tcPr>
          <w:p w:rsidR="0091676E" w:rsidRPr="00846E9F" w:rsidRDefault="0091676E" w:rsidP="00C82996">
            <w:pPr>
              <w:spacing w:before="0"/>
              <w:jc w:val="left"/>
              <w:rPr>
                <w:rFonts w:cs="Arial"/>
                <w:color w:val="000000"/>
                <w:sz w:val="22"/>
                <w:szCs w:val="22"/>
              </w:rPr>
            </w:pPr>
            <w:r w:rsidRPr="00846E9F">
              <w:rPr>
                <w:rFonts w:cs="Arial"/>
                <w:b/>
                <w:bCs/>
                <w:color w:val="000000"/>
              </w:rPr>
              <w:t>CELK</w:t>
            </w:r>
            <w:r>
              <w:rPr>
                <w:rFonts w:cs="Arial"/>
                <w:b/>
                <w:bCs/>
                <w:color w:val="000000"/>
              </w:rPr>
              <w:t>OVÁ NABÍDKOVÁ CENA</w:t>
            </w:r>
          </w:p>
        </w:tc>
        <w:tc>
          <w:tcPr>
            <w:tcW w:w="1066" w:type="dxa"/>
            <w:shd w:val="clear" w:color="000000" w:fill="FFFF00"/>
            <w:noWrap/>
            <w:vAlign w:val="bottom"/>
            <w:hideMark/>
          </w:tcPr>
          <w:p w:rsidR="0091676E" w:rsidRPr="00846E9F" w:rsidRDefault="0091676E" w:rsidP="00C82996">
            <w:pPr>
              <w:spacing w:before="0"/>
              <w:jc w:val="left"/>
              <w:rPr>
                <w:rFonts w:cs="Arial"/>
                <w:color w:val="000000"/>
                <w:sz w:val="22"/>
                <w:szCs w:val="22"/>
              </w:rPr>
            </w:pPr>
            <w:r w:rsidRPr="00846E9F">
              <w:rPr>
                <w:rFonts w:cs="Arial"/>
                <w:color w:val="000000"/>
                <w:sz w:val="22"/>
                <w:szCs w:val="22"/>
              </w:rPr>
              <w:t> </w:t>
            </w:r>
          </w:p>
        </w:tc>
      </w:tr>
    </w:tbl>
    <w:p w:rsidR="00AF26B7" w:rsidRDefault="00AF26B7" w:rsidP="00AF26B7">
      <w:r>
        <w:t>Nabídková cena bude stanovena za celé plnění předmětu zakázky, v souladu se zadávací dokumentací.</w:t>
      </w:r>
    </w:p>
    <w:p w:rsidR="00AF26B7" w:rsidRDefault="00AF26B7" w:rsidP="00AF26B7">
      <w:r>
        <w:t>Nabídková cena bude uvedena v korunách českých bez DPH.</w:t>
      </w:r>
    </w:p>
    <w:p w:rsidR="00AF26B7" w:rsidRDefault="001D129D" w:rsidP="00AF26B7">
      <w:r>
        <w:t>Celková n</w:t>
      </w:r>
      <w:r w:rsidR="00AF26B7">
        <w:t>abídková cena</w:t>
      </w:r>
      <w:r>
        <w:t xml:space="preserve"> a stejně tak i </w:t>
      </w:r>
      <w:r w:rsidR="0091676E">
        <w:t>jednotkové ceny jsou</w:t>
      </w:r>
      <w:r w:rsidR="00AF26B7">
        <w:t xml:space="preserve"> pro uchazeče závazn</w:t>
      </w:r>
      <w:r w:rsidR="0091676E">
        <w:t>é</w:t>
      </w:r>
      <w:r w:rsidR="00AF26B7">
        <w:t>, musí být definován</w:t>
      </w:r>
      <w:r w:rsidR="0091676E">
        <w:t>y</w:t>
      </w:r>
      <w:r w:rsidR="00AF26B7">
        <w:t xml:space="preserve"> jako nejvýše přípustn</w:t>
      </w:r>
      <w:r w:rsidR="0091676E">
        <w:t>é</w:t>
      </w:r>
      <w:r w:rsidR="00AF26B7">
        <w:t>,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lastRenderedPageBreak/>
        <w:t>Způsob hodnocení nabídek</w:t>
      </w:r>
    </w:p>
    <w:p w:rsidR="00910E0D" w:rsidRDefault="00910E0D" w:rsidP="00910E0D">
      <w:r>
        <w:t xml:space="preserve">Hodnotícím kritériem je </w:t>
      </w:r>
      <w:r w:rsidRPr="004F52BF">
        <w:t>nejnižší celková nabídková cena,</w:t>
      </w:r>
      <w:r>
        <w:t xml:space="preserve"> nabídnutá uchazečem. </w:t>
      </w:r>
      <w:r w:rsidR="0091676E">
        <w:t>Celková n</w:t>
      </w:r>
      <w:r>
        <w:t>abídková cena bude vždy stanovena v Kč bez DPH dle článku 4. této zadávací dokumentace.</w:t>
      </w:r>
      <w:r w:rsidR="0091676E" w:rsidRPr="0091676E">
        <w:t xml:space="preserve"> </w:t>
      </w:r>
      <w:r w:rsidR="0091676E">
        <w:t>V rámci hodnocení nabídek bude posouzeno splnění požadovaných podmínek dle této zadávací dokumentace, splnění kvalifikace uchazečem.</w:t>
      </w:r>
    </w:p>
    <w:p w:rsidR="00910E0D" w:rsidRDefault="00910E0D" w:rsidP="00910E0D">
      <w:r>
        <w:t>Hodnocení nabídek bude probíhat dle níže uvedených pravidel.</w:t>
      </w:r>
    </w:p>
    <w:p w:rsidR="00910E0D" w:rsidRDefault="00910E0D" w:rsidP="00910E0D">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t xml:space="preserve">Pro každého uchazeče je vždy závazná poslední předložená </w:t>
      </w:r>
      <w:r w:rsidR="0091676E">
        <w:t xml:space="preserve">celková </w:t>
      </w:r>
      <w:r>
        <w:t>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Hodnocení nabídek může být taktéž provedeno formou elektronické aukce. V takovém případě budou uchazeči o této skutečnosti informováni výzvou, v</w:t>
      </w:r>
      <w:r w:rsidR="00E50F0B">
        <w:t>e</w:t>
      </w:r>
      <w:r>
        <w:t>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Pr="00B524AE"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w:t>
      </w:r>
      <w:r>
        <w:lastRenderedPageBreak/>
        <w:t xml:space="preserve">zmocněných k dalším jednáním), datum a podpis osoby oprávněné </w:t>
      </w:r>
      <w:r w:rsidR="00B524AE">
        <w:t>zastupovat uchazeče</w:t>
      </w:r>
      <w:r>
        <w:t xml:space="preserve"> (</w:t>
      </w:r>
      <w:r w:rsidRPr="00B524AE">
        <w:t xml:space="preserve">vzor krycího listu je přílohou č. </w:t>
      </w:r>
      <w:r w:rsidR="00B65CD6" w:rsidRPr="00B524AE">
        <w:t>3</w:t>
      </w:r>
      <w:r w:rsidRPr="00B524AE">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3E1985">
      <w:pPr>
        <w:numPr>
          <w:ilvl w:val="0"/>
          <w:numId w:val="6"/>
        </w:numPr>
      </w:pPr>
      <w:r w:rsidRPr="00B4468A">
        <w:rPr>
          <w:b/>
        </w:rPr>
        <w:t>výpisem z obchodního rejstříku</w:t>
      </w:r>
      <w:r w:rsidRPr="00B4468A">
        <w:t>, pokud je v něm zapsán, či výpisem z jiné obdobné evidence, pokud je v ní zapsán, ne starší než 90 dnů k datu podání nabídky</w:t>
      </w:r>
    </w:p>
    <w:p w:rsidR="00AF26B7" w:rsidRDefault="00AF26B7" w:rsidP="003E1985">
      <w:pPr>
        <w:numPr>
          <w:ilvl w:val="0"/>
          <w:numId w:val="6"/>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130A69" w:rsidRDefault="00130A69" w:rsidP="00130A69">
      <w:pPr>
        <w:pStyle w:val="Odstavecseseznamem"/>
        <w:numPr>
          <w:ilvl w:val="0"/>
          <w:numId w:val="14"/>
        </w:numPr>
      </w:pPr>
      <w:r>
        <w:t>Projektovou činnost ve výstavbě</w:t>
      </w:r>
    </w:p>
    <w:p w:rsidR="00130A69" w:rsidRDefault="00130A69" w:rsidP="00130A69">
      <w:pPr>
        <w:pStyle w:val="Odstavecseseznamem"/>
        <w:numPr>
          <w:ilvl w:val="0"/>
          <w:numId w:val="14"/>
        </w:numPr>
      </w:pPr>
      <w:r>
        <w:t>Výkon zeměměřičských činností</w:t>
      </w:r>
    </w:p>
    <w:p w:rsidR="00B972AF" w:rsidRDefault="00B972AF" w:rsidP="007E0A6B">
      <w:pPr>
        <w:pStyle w:val="05-ODST-3"/>
      </w:pPr>
      <w:r>
        <w:t xml:space="preserve">Uchazeč prokáže splnění </w:t>
      </w:r>
      <w:r w:rsidRPr="00846E9F">
        <w:rPr>
          <w:b/>
        </w:rPr>
        <w:t>své ekonomické a finanční způsobilosti</w:t>
      </w:r>
      <w:r>
        <w:t xml:space="preserve"> </w:t>
      </w:r>
    </w:p>
    <w:p w:rsidR="00B972AF" w:rsidRDefault="00B972AF" w:rsidP="003E1985">
      <w:pPr>
        <w:numPr>
          <w:ilvl w:val="0"/>
          <w:numId w:val="6"/>
        </w:numPr>
      </w:pPr>
      <w:r w:rsidRPr="00846E9F">
        <w:rPr>
          <w:u w:val="single"/>
        </w:rPr>
        <w:t>čestným prohlášením</w:t>
      </w:r>
      <w:r>
        <w:t xml:space="preserve">, že má sjednáno pojištění, jehož předmětem je pojištění odpovědnosti za škodu způsobenou uchazečem třetí osobě vzniklou v souvislosti s výkonem jeho podnikatelské činnosti v rozsahu uvedeném </w:t>
      </w:r>
      <w:r w:rsidRPr="00B524AE">
        <w:t xml:space="preserve">v příloze č. </w:t>
      </w:r>
      <w:r w:rsidR="00B31D8E" w:rsidRPr="00B524AE">
        <w:t xml:space="preserve">2 </w:t>
      </w:r>
      <w:r w:rsidRPr="00B524AE">
        <w:t>této zadávací</w:t>
      </w:r>
      <w:r>
        <w:t xml:space="preserve"> dokumentace.</w:t>
      </w:r>
    </w:p>
    <w:p w:rsidR="00C00117" w:rsidRPr="00E01DF9" w:rsidRDefault="00C00117" w:rsidP="007E0A6B">
      <w:pPr>
        <w:pStyle w:val="05-ODST-3"/>
      </w:pPr>
      <w:r w:rsidRPr="00E01DF9">
        <w:t xml:space="preserve">Uchazeč prokáže splnění </w:t>
      </w:r>
      <w:r w:rsidRPr="00E01DF9">
        <w:rPr>
          <w:b/>
        </w:rPr>
        <w:t>technických kvalifikačních předpokladů</w:t>
      </w:r>
    </w:p>
    <w:p w:rsidR="00395B6C" w:rsidRPr="00E01DF9" w:rsidRDefault="00C00117" w:rsidP="003E1985">
      <w:pPr>
        <w:numPr>
          <w:ilvl w:val="0"/>
          <w:numId w:val="6"/>
        </w:numPr>
      </w:pPr>
      <w:r w:rsidRPr="00E01DF9">
        <w:t xml:space="preserve">seznamem významných služeb obdobného charakteru, realizované dodavatelem v posledních </w:t>
      </w:r>
      <w:r w:rsidR="00C30321" w:rsidRPr="00E01DF9">
        <w:t>3</w:t>
      </w:r>
      <w:r w:rsidRPr="00E01DF9">
        <w:t xml:space="preserve"> letech, s uvedením jejich rozsahu a doby plnění. </w:t>
      </w:r>
      <w:r w:rsidR="00395B6C" w:rsidRPr="00E01DF9">
        <w:t>Za splnění tohoto kvalifikačního předpokladu bude považováno doložení seznamu min. 1 dokončeného projektu ve stupni DÚR (dokumentace pro územní rozhodnutí) nebo DSP (dokumentace pro stavební povolení) novostaveb, kompletních rekonstrukcí nebo přeložek produktovodů nebo plynovodů.</w:t>
      </w:r>
    </w:p>
    <w:p w:rsidR="00C00117" w:rsidRDefault="00C00117" w:rsidP="00395B6C">
      <w:pPr>
        <w:numPr>
          <w:ilvl w:val="2"/>
          <w:numId w:val="6"/>
        </w:numPr>
      </w:pPr>
      <w:r w:rsidRPr="00E01DF9">
        <w:t xml:space="preserve">Předložením osvědčení o </w:t>
      </w:r>
      <w:r w:rsidR="009C60F0" w:rsidRPr="00E01DF9">
        <w:t>autorizaci, vydané dle zákona č. 360/1992 Sb., o výkonu povolání autorizovaných architektů</w:t>
      </w:r>
      <w:r w:rsidR="009C60F0">
        <w:t xml:space="preserve"> a o výkonu povolání autorizovaných inženýrů a techniků činných ve výstavbě, ve znění pozdějších předpisů</w:t>
      </w:r>
      <w:r w:rsidRPr="00C00117">
        <w:t>.</w:t>
      </w:r>
    </w:p>
    <w:p w:rsidR="009C60F0" w:rsidRPr="00C00117" w:rsidRDefault="009C60F0" w:rsidP="00395B6C">
      <w:pPr>
        <w:numPr>
          <w:ilvl w:val="2"/>
          <w:numId w:val="6"/>
        </w:numPr>
      </w:pPr>
      <w:r>
        <w:t>Úřední oprávnění pro ověřování výsledků zeměměřičských činností dle zákona č. 200/1994 Sb., o zeměměřičství a o změně doplnění některých zákonů souvisejících s jeho zavedením, ve znění pozdějších předpisů.</w:t>
      </w:r>
    </w:p>
    <w:p w:rsidR="007E0A6B" w:rsidRPr="007E0A6B" w:rsidRDefault="00AF26B7" w:rsidP="007E0A6B">
      <w:pPr>
        <w:pStyle w:val="05-ODST-3"/>
      </w:pPr>
      <w:r w:rsidRPr="00C30321">
        <w:rPr>
          <w:b/>
        </w:rPr>
        <w:t>Cenová nabídka</w:t>
      </w:r>
      <w:r w:rsidRPr="00B4468A">
        <w:t xml:space="preserve"> vč. oce</w:t>
      </w:r>
      <w:r w:rsidR="00C160BB" w:rsidRPr="00B4468A">
        <w:t>ně</w:t>
      </w:r>
      <w:r w:rsidRPr="00B4468A">
        <w:t>n</w:t>
      </w:r>
      <w:r w:rsidR="00C160BB" w:rsidRPr="00B4468A">
        <w:t xml:space="preserve">ých výkazů výměr v členění </w:t>
      </w:r>
      <w:r w:rsidRPr="00B4468A">
        <w:t>dle článku 4</w:t>
      </w:r>
      <w:r w:rsidR="00E50F0B">
        <w:t xml:space="preserve"> této zadávací dokumentace</w:t>
      </w:r>
    </w:p>
    <w:p w:rsidR="00AF26B7" w:rsidRPr="00B4468A" w:rsidRDefault="00AF26B7" w:rsidP="004E65D5">
      <w:pPr>
        <w:pStyle w:val="05-ODST-3"/>
      </w:pPr>
      <w:r w:rsidRPr="00B4468A">
        <w:rPr>
          <w:b/>
        </w:rPr>
        <w:t>Podepsaný návrh smlouvy</w:t>
      </w:r>
      <w:r w:rsidRPr="00B4468A">
        <w:t xml:space="preserve"> </w:t>
      </w:r>
      <w:r w:rsidR="00F63FB6">
        <w:t>o dílo</w:t>
      </w:r>
      <w:r w:rsidR="000E4776">
        <w:t xml:space="preserve">, který bude odpovídat závaznému vzoru smlouvy </w:t>
      </w:r>
      <w:proofErr w:type="gramStart"/>
      <w:r w:rsidR="000E4776">
        <w:t>uvedeném</w:t>
      </w:r>
      <w:proofErr w:type="gramEnd"/>
      <w:r w:rsidR="000E4776">
        <w:t xml:space="preserve"> v </w:t>
      </w:r>
      <w:r w:rsidR="000E4776" w:rsidRPr="00FA1417">
        <w:t>přílo</w:t>
      </w:r>
      <w:r w:rsidR="000E4776">
        <w:t>ze č.</w:t>
      </w:r>
      <w:r w:rsidR="000E4776" w:rsidRPr="00FA1417">
        <w:t xml:space="preserve"> </w:t>
      </w:r>
      <w:r w:rsidR="00B65CD6">
        <w:t>2</w:t>
      </w:r>
      <w:r w:rsidR="000E4776">
        <w:t xml:space="preserve"> </w:t>
      </w:r>
      <w:r w:rsidR="000E4776" w:rsidRPr="00FA1417">
        <w:t>této zadávací dokume</w:t>
      </w:r>
      <w:r w:rsidR="000E4776">
        <w:t>ntace</w:t>
      </w:r>
      <w:r w:rsidR="000E4776" w:rsidRPr="00FA1417">
        <w:t>.</w:t>
      </w:r>
      <w:r w:rsidR="000E4776">
        <w:t xml:space="preserve"> V případě, že návrh smlouvy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r w:rsidR="000E4776" w:rsidRPr="00FA1417">
        <w:t>.</w:t>
      </w:r>
    </w:p>
    <w:p w:rsidR="004C4B8F" w:rsidRPr="009C4527" w:rsidRDefault="004C4B8F" w:rsidP="003077AE">
      <w:pPr>
        <w:pStyle w:val="05-ODST-3"/>
        <w:rPr>
          <w:b/>
        </w:rPr>
      </w:pPr>
      <w:r w:rsidRPr="009C4527">
        <w:rPr>
          <w:b/>
        </w:rPr>
        <w:t>Požadavky na součinnost objednatele</w:t>
      </w:r>
      <w:r w:rsidR="00B4468A" w:rsidRPr="009C4527">
        <w:rPr>
          <w:b/>
        </w:rPr>
        <w:t xml:space="preserve"> = zadavatele</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C30321">
        <w:t>208</w:t>
      </w:r>
      <w:r>
        <w:t>/1</w:t>
      </w:r>
      <w:r w:rsidR="003D219A">
        <w:t>4</w:t>
      </w:r>
      <w:r>
        <w:t xml:space="preserve">/OCN včetně </w:t>
      </w:r>
      <w:r w:rsidR="00F63FB6">
        <w:t xml:space="preserve">uzavřené </w:t>
      </w:r>
      <w:r>
        <w:t>smlouvy</w:t>
      </w:r>
      <w:r w:rsidR="00C30321" w:rsidRPr="00C30321">
        <w:t xml:space="preserve"> </w:t>
      </w:r>
      <w:r w:rsidR="00C30321">
        <w:t>s vybraným dodavatelem</w:t>
      </w:r>
      <w:r>
        <w:t>.</w:t>
      </w:r>
    </w:p>
    <w:p w:rsidR="00D56103" w:rsidRDefault="00D56103" w:rsidP="004E65D5">
      <w:pPr>
        <w:pStyle w:val="05-ODST-3"/>
      </w:pPr>
      <w:r>
        <w:t>Prohlášení o způsobu zajištění případných subdodávek a doložením seznamu subdodavatelských firem včetně prokázání jejich profesních kvalifikačních předpokladů.</w:t>
      </w:r>
    </w:p>
    <w:p w:rsidR="00393CB3" w:rsidRDefault="00393CB3" w:rsidP="004E65D5">
      <w:pPr>
        <w:pStyle w:val="05-ODST-3"/>
      </w:pPr>
      <w:r>
        <w:t>Čestné prohlášení, že uchazeč je svou předloženou nabídkou váz</w:t>
      </w:r>
      <w:r w:rsidR="00B65CD6">
        <w:t>án po celou dobu zadávací lhůty</w:t>
      </w:r>
      <w:r>
        <w:t xml:space="preserve"> podepsané osobou oprávněnou jednat za uchazeče. V případě, že čestné prohlášení bude podepsáno osobou oprávněnou jednat za uchazeče odlišnou od </w:t>
      </w:r>
      <w:r>
        <w:lastRenderedPageBreak/>
        <w:t>statutárního orgánu, člena statutárního orgánu anebo prokuristy, předloží uchazeč jako součást nabídky plnou moc, ze které vyplývá oprávnění k takovému právnímu jednání, a to v originále nebo úředně ověřené kopii</w:t>
      </w:r>
    </w:p>
    <w:p w:rsidR="00D56103" w:rsidRDefault="00D56103" w:rsidP="00D56103">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F63FB6">
        <w:t>n</w:t>
      </w:r>
      <w:r>
        <w:t>ávrhu smlouvy o dílo.</w:t>
      </w:r>
    </w:p>
    <w:p w:rsidR="009B2250" w:rsidRPr="009B2250" w:rsidRDefault="009B2250" w:rsidP="009B2250">
      <w:pPr>
        <w:pStyle w:val="05-ODST-3"/>
      </w:pPr>
      <w:r w:rsidRPr="009B2250">
        <w:t xml:space="preserve">Ostatní doklady, podmínky a požadavky vyžadované zadavatelem, které se vztahují k předmětu </w:t>
      </w:r>
      <w:r w:rsidR="00F63FB6">
        <w:t xml:space="preserve">této </w:t>
      </w:r>
      <w:r w:rsidRPr="009B2250">
        <w:t>zakázky.</w:t>
      </w:r>
    </w:p>
    <w:p w:rsidR="00393CB3" w:rsidRDefault="00AF26B7" w:rsidP="00393CB3">
      <w:pPr>
        <w:pStyle w:val="05-ODST-3"/>
      </w:pPr>
      <w:r>
        <w:t>Nabídka bude podepsána osobou (-</w:t>
      </w:r>
      <w:proofErr w:type="spellStart"/>
      <w:r>
        <w:t>ami</w:t>
      </w:r>
      <w:proofErr w:type="spellEnd"/>
      <w:r>
        <w:t>) oprávněnou (-</w:t>
      </w:r>
      <w:proofErr w:type="spellStart"/>
      <w:r>
        <w:t>nými</w:t>
      </w:r>
      <w:proofErr w:type="spellEnd"/>
      <w:r>
        <w:t>) j</w:t>
      </w:r>
      <w:r w:rsidR="004C4B8F">
        <w:t xml:space="preserve">ednat za </w:t>
      </w:r>
      <w:r w:rsidR="00B65A70">
        <w:t>uchazeč</w:t>
      </w:r>
      <w:r>
        <w:t>e.</w:t>
      </w:r>
      <w:r w:rsidR="00393CB3">
        <w:t xml:space="preserve"> V případě, že nabídka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AF26B7" w:rsidRDefault="00853849" w:rsidP="003868B8">
      <w:pPr>
        <w:pStyle w:val="01-L"/>
      </w:pPr>
      <w:r>
        <w:t>J</w:t>
      </w:r>
      <w:r w:rsidR="00AF26B7">
        <w:t>iné požadavky zadavatele</w:t>
      </w:r>
    </w:p>
    <w:p w:rsidR="00AF26B7" w:rsidRDefault="00393CB3" w:rsidP="00DC63ED">
      <w:pPr>
        <w:pStyle w:val="02-ODST-2"/>
      </w:pPr>
      <w:r>
        <w:t>Výhrady a d</w:t>
      </w:r>
      <w:r w:rsidR="00AF26B7">
        <w:t xml:space="preserve">alší požadavky zadavatele k </w:t>
      </w:r>
      <w:r w:rsidR="00631FDE">
        <w:t xml:space="preserve">výběrovému </w:t>
      </w:r>
      <w:r w:rsidR="00AF26B7">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 xml:space="preserve">V případě, že vznikne rozpor mezi údaji o zakázce obsaženými v různých částech zadávací dokumentace, jsou pro zpracování nabídky podstatné údaje obsažené v návrhu smlouvy </w:t>
      </w:r>
      <w:r w:rsidR="003501FA">
        <w:t xml:space="preserve">o dílo </w:t>
      </w:r>
      <w:r>
        <w:t>a ve všeobecných obchodních podmínkách, které jsou k tomuto návrhu přiloženy</w:t>
      </w:r>
      <w:r w:rsidR="003501FA">
        <w:t xml:space="preserve"> (viz příloha č. 1 této zadávací dokumentace)</w:t>
      </w:r>
      <w:r>
        <w:t>.</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393CB3" w:rsidRDefault="00393CB3" w:rsidP="00393CB3">
      <w:pPr>
        <w:pStyle w:val="05-ODST-3"/>
      </w:pPr>
      <w:r w:rsidRPr="0076594C">
        <w:lastRenderedPageBreak/>
        <w:t>Zadavatel upozorňuje, že na základě výzvy k podání nabídek</w:t>
      </w:r>
      <w:r>
        <w:t xml:space="preserve"> nebo této zadávací dokumentace</w:t>
      </w:r>
      <w:r w:rsidRPr="0076594C">
        <w:t xml:space="preserve"> dochází pouze k nezávaznému průzkumu trhu, který není způsobilý založit mu povinnost uzavření jakéhokoliv smluvního vztahu</w:t>
      </w:r>
      <w:r>
        <w:t>.</w:t>
      </w:r>
    </w:p>
    <w:p w:rsidR="00393CB3" w:rsidRDefault="00393CB3" w:rsidP="00393CB3">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393CB3" w:rsidRDefault="00393CB3" w:rsidP="00393CB3">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r>
        <w:t>.</w:t>
      </w:r>
    </w:p>
    <w:p w:rsidR="00393CB3" w:rsidRDefault="00393CB3" w:rsidP="00B31D8E">
      <w:pPr>
        <w:pStyle w:val="05-ODST-3"/>
        <w:numPr>
          <w:ilvl w:val="0"/>
          <w:numId w:val="0"/>
        </w:numPr>
        <w:ind w:left="1134"/>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rsidR="00B31D8E">
        <w:t>.</w:t>
      </w:r>
    </w:p>
    <w:p w:rsidR="00AF26B7" w:rsidRDefault="00631FDE" w:rsidP="00DC63ED">
      <w:pPr>
        <w:pStyle w:val="01-L"/>
      </w:pPr>
      <w:r>
        <w:t xml:space="preserve">Výběrové </w:t>
      </w:r>
      <w:r w:rsidR="00AF26B7">
        <w:t>řízení</w:t>
      </w:r>
    </w:p>
    <w:p w:rsidR="002222D7" w:rsidRDefault="002222D7" w:rsidP="002222D7">
      <w:r>
        <w:t>Výběrové řízení je zahájeno uveřejněním zadávací dokumentace, včetně všech příloh na oficiálních internetových stránkách společnosti ČEPRO, a. s., https://www.softender.cz/home/CEPROAS/current.</w:t>
      </w:r>
    </w:p>
    <w:p w:rsidR="002222D7" w:rsidRDefault="00457456" w:rsidP="002222D7">
      <w:r>
        <w:t>Dodavatel</w:t>
      </w:r>
      <w:r w:rsidR="002222D7">
        <w:t xml:space="preserve"> je oprávněn požadovat po zadavateli písemně dodatečné informace k zadávacím podmínkám. Písemná žádost musí být zadavateli doručena nejpozději 5 dnů před uplynutím lhůty pro podání nabídek.</w:t>
      </w:r>
    </w:p>
    <w:p w:rsidR="002222D7" w:rsidRPr="00785C89" w:rsidRDefault="002222D7" w:rsidP="002222D7">
      <w:pPr>
        <w:pStyle w:val="02-ODST-2"/>
        <w:rPr>
          <w:b/>
        </w:rPr>
      </w:pPr>
      <w:r w:rsidRPr="00785C89">
        <w:rPr>
          <w:b/>
        </w:rPr>
        <w:t>Místo, způsob a lhůta k podání nabídek</w:t>
      </w:r>
    </w:p>
    <w:p w:rsidR="002222D7" w:rsidRDefault="002222D7" w:rsidP="002222D7">
      <w:r>
        <w:t xml:space="preserve">Nabídka bude podána písemně </w:t>
      </w:r>
      <w:r w:rsidRPr="003B393F">
        <w:rPr>
          <w:b/>
          <w:u w:val="single"/>
        </w:rPr>
        <w:t>v elektronické podobě prostřednictvím elektronického nástroje, prostřednictvím profilu zadavatele na adrese</w:t>
      </w:r>
      <w:r>
        <w:t xml:space="preserve"> </w:t>
      </w:r>
      <w:hyperlink r:id="rId13" w:history="1">
        <w:r w:rsidRPr="004651DD">
          <w:rPr>
            <w:rStyle w:val="Hypertextovodkaz"/>
          </w:rPr>
          <w:t>https://www.softender.cz/home/profil/992824</w:t>
        </w:r>
      </w:hyperlink>
      <w:r>
        <w:t xml:space="preserve">  </w:t>
      </w:r>
      <w:r w:rsidRPr="003B393F">
        <w:rPr>
          <w:i/>
        </w:rPr>
        <w:t>nebo</w:t>
      </w:r>
    </w:p>
    <w:p w:rsidR="002222D7" w:rsidRDefault="002222D7" w:rsidP="002222D7">
      <w:pPr>
        <w:rPr>
          <w:i/>
        </w:rPr>
      </w:pPr>
      <w:r w:rsidRPr="003B393F">
        <w:rPr>
          <w:i/>
        </w:rPr>
        <w:t xml:space="preserve">v listinné podobě </w:t>
      </w:r>
      <w:r>
        <w:rPr>
          <w:i/>
        </w:rPr>
        <w:t>1x originál a 1 x kopie nabídky.</w:t>
      </w:r>
    </w:p>
    <w:p w:rsidR="00E84DA4" w:rsidRDefault="002222D7" w:rsidP="002222D7">
      <w:pPr>
        <w:rPr>
          <w:b/>
        </w:rPr>
      </w:pPr>
      <w:r>
        <w:t xml:space="preserve">Nabídka v elektronické podobě bude podána prostřednictvím profilu zadavatele na adrese </w:t>
      </w:r>
      <w:hyperlink r:id="rId14"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sidR="00014B81">
        <w:t xml:space="preserve">PD - </w:t>
      </w:r>
      <w:r w:rsidR="00014B81" w:rsidRPr="00014B81">
        <w:t>Rekonstrukce elektroinstalace objektu 231 ve skladu Hněvice</w:t>
      </w:r>
      <w:r w:rsidR="00014B81">
        <w:t>“</w:t>
      </w:r>
    </w:p>
    <w:p w:rsidR="00E84DA4" w:rsidRDefault="002222D7" w:rsidP="002222D7">
      <w:r>
        <w:t>Nabídka v </w:t>
      </w:r>
      <w:proofErr w:type="gramStart"/>
      <w:r w:rsidRPr="001B4A34">
        <w:rPr>
          <w:u w:val="single"/>
        </w:rPr>
        <w:t xml:space="preserve">elektronické </w:t>
      </w:r>
      <w:r w:rsidR="00B65CD6">
        <w:t xml:space="preserve"> </w:t>
      </w:r>
      <w:r>
        <w:t>nebo</w:t>
      </w:r>
      <w:proofErr w:type="gramEnd"/>
      <w:r>
        <w:t xml:space="preserve"> v listinné podobě musí být dodavatelem podána ve lhůtě nejpozději do</w:t>
      </w:r>
    </w:p>
    <w:p w:rsidR="002222D7" w:rsidRPr="00606B3A" w:rsidRDefault="00606B3A" w:rsidP="002222D7">
      <w:pPr>
        <w:rPr>
          <w:b/>
        </w:rPr>
      </w:pPr>
      <w:r w:rsidRPr="00606B3A">
        <w:rPr>
          <w:b/>
          <w:color w:val="FF0000"/>
        </w:rPr>
        <w:t xml:space="preserve">20. 11. 2014 </w:t>
      </w:r>
      <w:r w:rsidR="00014B81" w:rsidRPr="00606B3A">
        <w:rPr>
          <w:b/>
          <w:color w:val="FF0000"/>
        </w:rPr>
        <w:t>do 10 hodin</w:t>
      </w:r>
      <w:r w:rsidR="00014B81" w:rsidRPr="00606B3A">
        <w:rPr>
          <w:b/>
        </w:rPr>
        <w:t>.</w:t>
      </w:r>
      <w:bookmarkStart w:id="2" w:name="_GoBack"/>
      <w:bookmarkEnd w:id="2"/>
    </w:p>
    <w:p w:rsidR="002222D7" w:rsidRPr="003B393F" w:rsidRDefault="002222D7" w:rsidP="002222D7">
      <w:pPr>
        <w:rPr>
          <w:i/>
        </w:rPr>
      </w:pPr>
      <w:r>
        <w:rPr>
          <w:i/>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AF26B7" w:rsidRPr="00785C89" w:rsidRDefault="00AF26B7" w:rsidP="00785C89">
      <w:pPr>
        <w:pStyle w:val="02-ODST-2"/>
        <w:rPr>
          <w:b/>
        </w:rPr>
      </w:pPr>
      <w:r w:rsidRPr="00785C89">
        <w:rPr>
          <w:b/>
        </w:rPr>
        <w:t>Zadávací lhůta</w:t>
      </w:r>
    </w:p>
    <w:p w:rsidR="00187FF4"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rsidRPr="008D4BC0">
        <w:t xml:space="preserve">Příloha </w:t>
      </w:r>
      <w:proofErr w:type="gramStart"/>
      <w:r w:rsidRPr="008D4BC0">
        <w:t xml:space="preserve">č. 1 – </w:t>
      </w:r>
      <w:r w:rsidR="00984EC2" w:rsidRPr="008D4BC0">
        <w:t xml:space="preserve"> </w:t>
      </w:r>
      <w:r w:rsidR="00B129B1" w:rsidRPr="008D4BC0">
        <w:t>Technická</w:t>
      </w:r>
      <w:proofErr w:type="gramEnd"/>
      <w:r w:rsidR="00B129B1" w:rsidRPr="008D4BC0">
        <w:t xml:space="preserve"> zpráva (k poškozenému úseku mezi objekty</w:t>
      </w:r>
      <w:r w:rsidR="004423C8" w:rsidRPr="008D4BC0">
        <w:t xml:space="preserve"> 222 a 235)</w:t>
      </w:r>
    </w:p>
    <w:p w:rsidR="00E01DF9" w:rsidRDefault="00E01DF9" w:rsidP="00AF26B7">
      <w:r>
        <w:t>Příloha č. 2 – Smlouva o dílo</w:t>
      </w:r>
    </w:p>
    <w:p w:rsidR="00853849" w:rsidRDefault="00853849" w:rsidP="00853849">
      <w:r>
        <w:t xml:space="preserve">Příloha </w:t>
      </w:r>
      <w:proofErr w:type="gramStart"/>
      <w:r>
        <w:t xml:space="preserve">č. </w:t>
      </w:r>
      <w:r w:rsidR="00B65CD6">
        <w:t>3</w:t>
      </w:r>
      <w:r>
        <w:t xml:space="preserve"> –  </w:t>
      </w:r>
      <w:r w:rsidR="00014B81">
        <w:t>Krycí</w:t>
      </w:r>
      <w:proofErr w:type="gramEnd"/>
      <w:r w:rsidR="00014B81">
        <w:t xml:space="preserve"> list</w:t>
      </w:r>
    </w:p>
    <w:p w:rsidR="00853849" w:rsidRDefault="00853849" w:rsidP="00853849"/>
    <w:p w:rsidR="00FF1C0A" w:rsidRDefault="00984EC2" w:rsidP="00AF26B7">
      <w:r>
        <w:t xml:space="preserve">V Praze dne </w:t>
      </w:r>
      <w:r w:rsidR="008D4BC0">
        <w:t>3</w:t>
      </w:r>
      <w:r w:rsidR="009C60F0">
        <w:t>. 1</w:t>
      </w:r>
      <w:r w:rsidR="008D4BC0">
        <w:t>1</w:t>
      </w:r>
      <w:r w:rsidR="009C60F0">
        <w:t>. 2014</w:t>
      </w:r>
    </w:p>
    <w:p w:rsidR="00FF1C0A" w:rsidRDefault="00AF26B7" w:rsidP="00AF26B7">
      <w:r>
        <w:t xml:space="preserve">Odbor centrálního nákupu, </w:t>
      </w:r>
    </w:p>
    <w:p w:rsidR="00AF26B7" w:rsidRDefault="00AF26B7" w:rsidP="00AF26B7">
      <w:r>
        <w:t>ČEPRO, a. s.</w:t>
      </w:r>
    </w:p>
    <w:sectPr w:rsidR="00AF26B7" w:rsidSect="00105ACE">
      <w:footerReference w:type="default" r:id="rId1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148" w:rsidRDefault="00B67148">
      <w:r>
        <w:separator/>
      </w:r>
    </w:p>
  </w:endnote>
  <w:endnote w:type="continuationSeparator" w:id="0">
    <w:p w:rsidR="00B67148" w:rsidRDefault="00B6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760" w:rsidRDefault="00DB49F6">
    <w:pPr>
      <w:pStyle w:val="Zpat"/>
    </w:pPr>
    <w:r>
      <w:rPr>
        <w:noProof/>
        <w:sz w:val="20"/>
      </w:rPr>
      <mc:AlternateContent>
        <mc:Choice Requires="wps">
          <w:drawing>
            <wp:anchor distT="4294967295" distB="4294967295" distL="114300" distR="114300" simplePos="0" relativeHeight="251657728" behindDoc="0" locked="0" layoutInCell="1" allowOverlap="1" wp14:anchorId="0DA0B945" wp14:editId="69F04DC7">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D50760" w:rsidRDefault="00D50760">
    <w:pPr>
      <w:pStyle w:val="Zpat"/>
    </w:pPr>
    <w:r>
      <w:tab/>
    </w:r>
    <w:r>
      <w:tab/>
      <w:t xml:space="preserve">strana </w:t>
    </w:r>
    <w:r w:rsidR="00105ACE">
      <w:rPr>
        <w:rStyle w:val="slostrnky"/>
      </w:rPr>
      <w:fldChar w:fldCharType="begin"/>
    </w:r>
    <w:r>
      <w:rPr>
        <w:rStyle w:val="slostrnky"/>
      </w:rPr>
      <w:instrText xml:space="preserve"> PAGE </w:instrText>
    </w:r>
    <w:r w:rsidR="00105ACE">
      <w:rPr>
        <w:rStyle w:val="slostrnky"/>
      </w:rPr>
      <w:fldChar w:fldCharType="separate"/>
    </w:r>
    <w:r w:rsidR="00606B3A">
      <w:rPr>
        <w:rStyle w:val="slostrnky"/>
        <w:noProof/>
      </w:rPr>
      <w:t>10</w:t>
    </w:r>
    <w:r w:rsidR="00105ACE">
      <w:rPr>
        <w:rStyle w:val="slostrnky"/>
      </w:rPr>
      <w:fldChar w:fldCharType="end"/>
    </w:r>
    <w:r>
      <w:rPr>
        <w:rStyle w:val="slostrnky"/>
      </w:rPr>
      <w:t xml:space="preserve"> z </w:t>
    </w:r>
    <w:r w:rsidR="00105ACE">
      <w:rPr>
        <w:rStyle w:val="slostrnky"/>
      </w:rPr>
      <w:fldChar w:fldCharType="begin"/>
    </w:r>
    <w:r>
      <w:rPr>
        <w:rStyle w:val="slostrnky"/>
      </w:rPr>
      <w:instrText xml:space="preserve"> NUMPAGES </w:instrText>
    </w:r>
    <w:r w:rsidR="00105ACE">
      <w:rPr>
        <w:rStyle w:val="slostrnky"/>
      </w:rPr>
      <w:fldChar w:fldCharType="separate"/>
    </w:r>
    <w:r w:rsidR="00606B3A">
      <w:rPr>
        <w:rStyle w:val="slostrnky"/>
        <w:noProof/>
      </w:rPr>
      <w:t>10</w:t>
    </w:r>
    <w:r w:rsidR="00105ACE">
      <w:rPr>
        <w:rStyle w:val="slostrnky"/>
      </w:rPr>
      <w:fldChar w:fldCharType="end"/>
    </w:r>
  </w:p>
  <w:p w:rsidR="00D50760" w:rsidRDefault="00D5076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148" w:rsidRDefault="00B67148">
      <w:r>
        <w:separator/>
      </w:r>
    </w:p>
  </w:footnote>
  <w:footnote w:type="continuationSeparator" w:id="0">
    <w:p w:rsidR="00B67148" w:rsidRDefault="00B671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1">
    <w:nsid w:val="1F7161A7"/>
    <w:multiLevelType w:val="hybridMultilevel"/>
    <w:tmpl w:val="449A5CDA"/>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
    <w:nsid w:val="2732615A"/>
    <w:multiLevelType w:val="hybridMultilevel"/>
    <w:tmpl w:val="05A4E4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0C7124D"/>
    <w:multiLevelType w:val="hybridMultilevel"/>
    <w:tmpl w:val="A2FAD326"/>
    <w:lvl w:ilvl="0" w:tplc="04050001">
      <w:start w:val="1"/>
      <w:numFmt w:val="bullet"/>
      <w:lvlText w:val=""/>
      <w:lvlJc w:val="left"/>
      <w:pPr>
        <w:ind w:left="2424" w:hanging="360"/>
      </w:pPr>
      <w:rPr>
        <w:rFonts w:ascii="Symbol" w:hAnsi="Symbo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abstractNum w:abstractNumId="4">
    <w:nsid w:val="346D0526"/>
    <w:multiLevelType w:val="hybridMultilevel"/>
    <w:tmpl w:val="5A72211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7AE3E65"/>
    <w:multiLevelType w:val="hybridMultilevel"/>
    <w:tmpl w:val="5A7CA7EC"/>
    <w:lvl w:ilvl="0" w:tplc="0405000B">
      <w:start w:val="1"/>
      <w:numFmt w:val="bullet"/>
      <w:lvlText w:val=""/>
      <w:lvlJc w:val="left"/>
      <w:pPr>
        <w:tabs>
          <w:tab w:val="num" w:pos="1320"/>
        </w:tabs>
        <w:ind w:left="13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8D8457D"/>
    <w:multiLevelType w:val="hybridMultilevel"/>
    <w:tmpl w:val="7BCEEE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9">
    <w:nsid w:val="530A6444"/>
    <w:multiLevelType w:val="multilevel"/>
    <w:tmpl w:val="C0D8C518"/>
    <w:lvl w:ilvl="0">
      <w:start w:val="1"/>
      <w:numFmt w:val="bullet"/>
      <w:lvlText w:val=""/>
      <w:lvlJc w:val="left"/>
      <w:pPr>
        <w:tabs>
          <w:tab w:val="num" w:pos="720"/>
        </w:tabs>
        <w:ind w:left="720" w:hanging="360"/>
      </w:pPr>
      <w:rPr>
        <w:rFonts w:ascii="Wingdings" w:hAnsi="Wingdings"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1">
    <w:nsid w:val="642942A4"/>
    <w:multiLevelType w:val="multilevel"/>
    <w:tmpl w:val="C09EEB34"/>
    <w:lvl w:ilvl="0">
      <w:start w:val="1"/>
      <w:numFmt w:val="bullet"/>
      <w:lvlText w:val=""/>
      <w:lvlJc w:val="left"/>
      <w:pPr>
        <w:tabs>
          <w:tab w:val="num" w:pos="720"/>
        </w:tabs>
        <w:ind w:left="720" w:hanging="360"/>
      </w:pPr>
      <w:rPr>
        <w:rFonts w:ascii="Wingdings" w:hAnsi="Wingdings"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2">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nsid w:val="686A6848"/>
    <w:multiLevelType w:val="hybridMultilevel"/>
    <w:tmpl w:val="C0C4C39E"/>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4B80C1B"/>
    <w:multiLevelType w:val="hybridMultilevel"/>
    <w:tmpl w:val="1CB23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BF713CB"/>
    <w:multiLevelType w:val="hybridMultilevel"/>
    <w:tmpl w:val="2474E2B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2"/>
  </w:num>
  <w:num w:numId="4">
    <w:abstractNumId w:val="0"/>
  </w:num>
  <w:num w:numId="5">
    <w:abstractNumId w:val="8"/>
  </w:num>
  <w:num w:numId="6">
    <w:abstractNumId w:val="5"/>
  </w:num>
  <w:num w:numId="7">
    <w:abstractNumId w:val="11"/>
  </w:num>
  <w:num w:numId="8">
    <w:abstractNumId w:val="9"/>
  </w:num>
  <w:num w:numId="9">
    <w:abstractNumId w:val="2"/>
  </w:num>
  <w:num w:numId="10">
    <w:abstractNumId w:val="7"/>
  </w:num>
  <w:num w:numId="11">
    <w:abstractNumId w:val="15"/>
  </w:num>
  <w:num w:numId="12">
    <w:abstractNumId w:val="4"/>
  </w:num>
  <w:num w:numId="13">
    <w:abstractNumId w:val="14"/>
  </w:num>
  <w:num w:numId="14">
    <w:abstractNumId w:val="3"/>
  </w:num>
  <w:num w:numId="15">
    <w:abstractNumId w:val="1"/>
  </w:num>
  <w:num w:numId="16">
    <w:abstractNumId w:val="13"/>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4830"/>
    <w:rsid w:val="00007CE1"/>
    <w:rsid w:val="000112D3"/>
    <w:rsid w:val="00014B81"/>
    <w:rsid w:val="000246C2"/>
    <w:rsid w:val="00026186"/>
    <w:rsid w:val="00030894"/>
    <w:rsid w:val="00033082"/>
    <w:rsid w:val="00045440"/>
    <w:rsid w:val="00046FDA"/>
    <w:rsid w:val="00051F6A"/>
    <w:rsid w:val="0005287A"/>
    <w:rsid w:val="000619AF"/>
    <w:rsid w:val="00064115"/>
    <w:rsid w:val="00070FF1"/>
    <w:rsid w:val="00070FFC"/>
    <w:rsid w:val="00071B04"/>
    <w:rsid w:val="00074602"/>
    <w:rsid w:val="000756BC"/>
    <w:rsid w:val="00075F6E"/>
    <w:rsid w:val="00084721"/>
    <w:rsid w:val="00087C42"/>
    <w:rsid w:val="00091F6C"/>
    <w:rsid w:val="00096E1D"/>
    <w:rsid w:val="000971CA"/>
    <w:rsid w:val="0009790D"/>
    <w:rsid w:val="000A0DAA"/>
    <w:rsid w:val="000A7F59"/>
    <w:rsid w:val="000B021F"/>
    <w:rsid w:val="000C3064"/>
    <w:rsid w:val="000D19D8"/>
    <w:rsid w:val="000D5A72"/>
    <w:rsid w:val="000E07BC"/>
    <w:rsid w:val="000E4776"/>
    <w:rsid w:val="000E621C"/>
    <w:rsid w:val="000E7C3A"/>
    <w:rsid w:val="000F42B0"/>
    <w:rsid w:val="00105ACE"/>
    <w:rsid w:val="0012140A"/>
    <w:rsid w:val="00126954"/>
    <w:rsid w:val="00130A69"/>
    <w:rsid w:val="00133126"/>
    <w:rsid w:val="0013380E"/>
    <w:rsid w:val="00135DF2"/>
    <w:rsid w:val="0015113D"/>
    <w:rsid w:val="00186621"/>
    <w:rsid w:val="00187794"/>
    <w:rsid w:val="00187FF4"/>
    <w:rsid w:val="001904BD"/>
    <w:rsid w:val="00191C67"/>
    <w:rsid w:val="001A0FBC"/>
    <w:rsid w:val="001A138A"/>
    <w:rsid w:val="001A2EA8"/>
    <w:rsid w:val="001B1A97"/>
    <w:rsid w:val="001B349F"/>
    <w:rsid w:val="001B45CC"/>
    <w:rsid w:val="001B5139"/>
    <w:rsid w:val="001C24FC"/>
    <w:rsid w:val="001D129D"/>
    <w:rsid w:val="001D59CD"/>
    <w:rsid w:val="001D5A83"/>
    <w:rsid w:val="001D5B3C"/>
    <w:rsid w:val="001D5FCD"/>
    <w:rsid w:val="001E1FF9"/>
    <w:rsid w:val="001E2653"/>
    <w:rsid w:val="001E434F"/>
    <w:rsid w:val="001F3DE7"/>
    <w:rsid w:val="00205625"/>
    <w:rsid w:val="002063DC"/>
    <w:rsid w:val="00207C57"/>
    <w:rsid w:val="00213465"/>
    <w:rsid w:val="00215599"/>
    <w:rsid w:val="0021642E"/>
    <w:rsid w:val="002222D7"/>
    <w:rsid w:val="002238CB"/>
    <w:rsid w:val="00225234"/>
    <w:rsid w:val="00231D7B"/>
    <w:rsid w:val="00232235"/>
    <w:rsid w:val="00233C11"/>
    <w:rsid w:val="0023700B"/>
    <w:rsid w:val="00240687"/>
    <w:rsid w:val="0024344B"/>
    <w:rsid w:val="0025498C"/>
    <w:rsid w:val="00263C6F"/>
    <w:rsid w:val="002641A3"/>
    <w:rsid w:val="002813F9"/>
    <w:rsid w:val="00282537"/>
    <w:rsid w:val="00283025"/>
    <w:rsid w:val="0028596F"/>
    <w:rsid w:val="002866C3"/>
    <w:rsid w:val="00287681"/>
    <w:rsid w:val="002928D9"/>
    <w:rsid w:val="002A0BEC"/>
    <w:rsid w:val="002A1D2E"/>
    <w:rsid w:val="002A391A"/>
    <w:rsid w:val="002B79F2"/>
    <w:rsid w:val="002B7FB8"/>
    <w:rsid w:val="002C09C3"/>
    <w:rsid w:val="002C125C"/>
    <w:rsid w:val="002C1D2A"/>
    <w:rsid w:val="002C440B"/>
    <w:rsid w:val="002F50E4"/>
    <w:rsid w:val="002F5436"/>
    <w:rsid w:val="00301DA6"/>
    <w:rsid w:val="003077AE"/>
    <w:rsid w:val="003156E0"/>
    <w:rsid w:val="00316209"/>
    <w:rsid w:val="00316D5A"/>
    <w:rsid w:val="00336DFD"/>
    <w:rsid w:val="003409EB"/>
    <w:rsid w:val="00345ADB"/>
    <w:rsid w:val="00347E1D"/>
    <w:rsid w:val="003501FA"/>
    <w:rsid w:val="00353261"/>
    <w:rsid w:val="00353F8D"/>
    <w:rsid w:val="0035626F"/>
    <w:rsid w:val="00363594"/>
    <w:rsid w:val="00365A31"/>
    <w:rsid w:val="003868B8"/>
    <w:rsid w:val="00390346"/>
    <w:rsid w:val="00393734"/>
    <w:rsid w:val="00393CB3"/>
    <w:rsid w:val="00395B6C"/>
    <w:rsid w:val="003A6C1E"/>
    <w:rsid w:val="003B26C8"/>
    <w:rsid w:val="003B29CF"/>
    <w:rsid w:val="003C2989"/>
    <w:rsid w:val="003C745A"/>
    <w:rsid w:val="003D219A"/>
    <w:rsid w:val="003D4FC5"/>
    <w:rsid w:val="003D76CC"/>
    <w:rsid w:val="003E1985"/>
    <w:rsid w:val="003E28C8"/>
    <w:rsid w:val="003E61E4"/>
    <w:rsid w:val="003F12DC"/>
    <w:rsid w:val="003F374A"/>
    <w:rsid w:val="003F40C2"/>
    <w:rsid w:val="003F4404"/>
    <w:rsid w:val="00400555"/>
    <w:rsid w:val="00407F83"/>
    <w:rsid w:val="004131A1"/>
    <w:rsid w:val="0041528F"/>
    <w:rsid w:val="00426D8D"/>
    <w:rsid w:val="004311A4"/>
    <w:rsid w:val="00431A7A"/>
    <w:rsid w:val="00432D61"/>
    <w:rsid w:val="00433545"/>
    <w:rsid w:val="00436512"/>
    <w:rsid w:val="0044044C"/>
    <w:rsid w:val="004423C8"/>
    <w:rsid w:val="00442FED"/>
    <w:rsid w:val="00445A16"/>
    <w:rsid w:val="00447F7F"/>
    <w:rsid w:val="00452526"/>
    <w:rsid w:val="004526A8"/>
    <w:rsid w:val="004536B8"/>
    <w:rsid w:val="00457456"/>
    <w:rsid w:val="00461412"/>
    <w:rsid w:val="00463622"/>
    <w:rsid w:val="00475318"/>
    <w:rsid w:val="00475378"/>
    <w:rsid w:val="00492C48"/>
    <w:rsid w:val="004B0A61"/>
    <w:rsid w:val="004C1BAB"/>
    <w:rsid w:val="004C4B8F"/>
    <w:rsid w:val="004C7E07"/>
    <w:rsid w:val="004D0C82"/>
    <w:rsid w:val="004D1A48"/>
    <w:rsid w:val="004E65D5"/>
    <w:rsid w:val="004F039E"/>
    <w:rsid w:val="004F05DD"/>
    <w:rsid w:val="004F3DD6"/>
    <w:rsid w:val="004F5000"/>
    <w:rsid w:val="00510DF3"/>
    <w:rsid w:val="00512BEF"/>
    <w:rsid w:val="00514D21"/>
    <w:rsid w:val="005178D7"/>
    <w:rsid w:val="00522B41"/>
    <w:rsid w:val="00535E22"/>
    <w:rsid w:val="005361C0"/>
    <w:rsid w:val="00541E5F"/>
    <w:rsid w:val="005439BA"/>
    <w:rsid w:val="00552884"/>
    <w:rsid w:val="00552A23"/>
    <w:rsid w:val="00552F9C"/>
    <w:rsid w:val="005534AB"/>
    <w:rsid w:val="00556CF2"/>
    <w:rsid w:val="005614CA"/>
    <w:rsid w:val="00567909"/>
    <w:rsid w:val="00584106"/>
    <w:rsid w:val="005872FA"/>
    <w:rsid w:val="005A1A38"/>
    <w:rsid w:val="005B1C43"/>
    <w:rsid w:val="005C7B33"/>
    <w:rsid w:val="005D0CE1"/>
    <w:rsid w:val="005E2FF1"/>
    <w:rsid w:val="005E38B0"/>
    <w:rsid w:val="005E6515"/>
    <w:rsid w:val="005E7034"/>
    <w:rsid w:val="005F5AC4"/>
    <w:rsid w:val="006062F6"/>
    <w:rsid w:val="00606B3A"/>
    <w:rsid w:val="006139D6"/>
    <w:rsid w:val="006156A0"/>
    <w:rsid w:val="0061712A"/>
    <w:rsid w:val="006251BD"/>
    <w:rsid w:val="00631FDE"/>
    <w:rsid w:val="00634B6B"/>
    <w:rsid w:val="00635D66"/>
    <w:rsid w:val="00643D14"/>
    <w:rsid w:val="006468BE"/>
    <w:rsid w:val="006545F4"/>
    <w:rsid w:val="00656D03"/>
    <w:rsid w:val="006578EA"/>
    <w:rsid w:val="00664878"/>
    <w:rsid w:val="00665102"/>
    <w:rsid w:val="00670235"/>
    <w:rsid w:val="00674B6F"/>
    <w:rsid w:val="00675B48"/>
    <w:rsid w:val="006778F5"/>
    <w:rsid w:val="00677FED"/>
    <w:rsid w:val="00695670"/>
    <w:rsid w:val="006A0828"/>
    <w:rsid w:val="006A4C5B"/>
    <w:rsid w:val="006B6158"/>
    <w:rsid w:val="006C1AE0"/>
    <w:rsid w:val="006C271D"/>
    <w:rsid w:val="006D0A7D"/>
    <w:rsid w:val="006D0B1C"/>
    <w:rsid w:val="006D1B0E"/>
    <w:rsid w:val="006D69A8"/>
    <w:rsid w:val="006E159A"/>
    <w:rsid w:val="006E29B4"/>
    <w:rsid w:val="006E434B"/>
    <w:rsid w:val="006E561E"/>
    <w:rsid w:val="006E5A5B"/>
    <w:rsid w:val="006F0626"/>
    <w:rsid w:val="006F3367"/>
    <w:rsid w:val="006F7350"/>
    <w:rsid w:val="0070780B"/>
    <w:rsid w:val="00726AD9"/>
    <w:rsid w:val="00736D60"/>
    <w:rsid w:val="00742A5B"/>
    <w:rsid w:val="007504E0"/>
    <w:rsid w:val="00757E29"/>
    <w:rsid w:val="0076527B"/>
    <w:rsid w:val="0076580D"/>
    <w:rsid w:val="0076637A"/>
    <w:rsid w:val="007839BF"/>
    <w:rsid w:val="0078509B"/>
    <w:rsid w:val="00785C89"/>
    <w:rsid w:val="00792ED3"/>
    <w:rsid w:val="00796DF6"/>
    <w:rsid w:val="007B1C0B"/>
    <w:rsid w:val="007B1F74"/>
    <w:rsid w:val="007B7B3D"/>
    <w:rsid w:val="007C1847"/>
    <w:rsid w:val="007C443D"/>
    <w:rsid w:val="007C7B6F"/>
    <w:rsid w:val="007D11BD"/>
    <w:rsid w:val="007D6EC6"/>
    <w:rsid w:val="007E0A6B"/>
    <w:rsid w:val="007E3A7A"/>
    <w:rsid w:val="007E4568"/>
    <w:rsid w:val="007E52CB"/>
    <w:rsid w:val="007E79FE"/>
    <w:rsid w:val="007F0259"/>
    <w:rsid w:val="007F3495"/>
    <w:rsid w:val="00802797"/>
    <w:rsid w:val="0080455F"/>
    <w:rsid w:val="0081651A"/>
    <w:rsid w:val="0081773A"/>
    <w:rsid w:val="0081787A"/>
    <w:rsid w:val="0082222D"/>
    <w:rsid w:val="008262A7"/>
    <w:rsid w:val="00826F79"/>
    <w:rsid w:val="008361F6"/>
    <w:rsid w:val="00836612"/>
    <w:rsid w:val="00837A1D"/>
    <w:rsid w:val="00837C4B"/>
    <w:rsid w:val="00841A84"/>
    <w:rsid w:val="00846412"/>
    <w:rsid w:val="00846606"/>
    <w:rsid w:val="00846E9F"/>
    <w:rsid w:val="00847658"/>
    <w:rsid w:val="00847FD0"/>
    <w:rsid w:val="00853849"/>
    <w:rsid w:val="008546CB"/>
    <w:rsid w:val="00857049"/>
    <w:rsid w:val="00865DAD"/>
    <w:rsid w:val="00866889"/>
    <w:rsid w:val="00867EE0"/>
    <w:rsid w:val="008733AE"/>
    <w:rsid w:val="00875408"/>
    <w:rsid w:val="00886CE6"/>
    <w:rsid w:val="00887C8F"/>
    <w:rsid w:val="00891187"/>
    <w:rsid w:val="008937A9"/>
    <w:rsid w:val="00893C21"/>
    <w:rsid w:val="008A4A1D"/>
    <w:rsid w:val="008A701B"/>
    <w:rsid w:val="008B2150"/>
    <w:rsid w:val="008B6E60"/>
    <w:rsid w:val="008D0AAF"/>
    <w:rsid w:val="008D30AF"/>
    <w:rsid w:val="008D4BC0"/>
    <w:rsid w:val="008E0BE6"/>
    <w:rsid w:val="008E349F"/>
    <w:rsid w:val="008E6FC8"/>
    <w:rsid w:val="00910C0F"/>
    <w:rsid w:val="00910E0D"/>
    <w:rsid w:val="00912F78"/>
    <w:rsid w:val="0091676E"/>
    <w:rsid w:val="009170E3"/>
    <w:rsid w:val="0092603E"/>
    <w:rsid w:val="0093112C"/>
    <w:rsid w:val="00935108"/>
    <w:rsid w:val="00941B0D"/>
    <w:rsid w:val="00943591"/>
    <w:rsid w:val="00951C56"/>
    <w:rsid w:val="00956338"/>
    <w:rsid w:val="009608DA"/>
    <w:rsid w:val="009626E5"/>
    <w:rsid w:val="00967D14"/>
    <w:rsid w:val="00971265"/>
    <w:rsid w:val="009808CE"/>
    <w:rsid w:val="00984EC2"/>
    <w:rsid w:val="00985512"/>
    <w:rsid w:val="00990D92"/>
    <w:rsid w:val="009912C2"/>
    <w:rsid w:val="009A0C5B"/>
    <w:rsid w:val="009A419B"/>
    <w:rsid w:val="009A5137"/>
    <w:rsid w:val="009A7E5F"/>
    <w:rsid w:val="009B2250"/>
    <w:rsid w:val="009B4B18"/>
    <w:rsid w:val="009B5EE3"/>
    <w:rsid w:val="009C28E1"/>
    <w:rsid w:val="009C3513"/>
    <w:rsid w:val="009C4527"/>
    <w:rsid w:val="009C4FC6"/>
    <w:rsid w:val="009C60F0"/>
    <w:rsid w:val="009C6318"/>
    <w:rsid w:val="009D153C"/>
    <w:rsid w:val="009D77F7"/>
    <w:rsid w:val="009F6EE3"/>
    <w:rsid w:val="00A033FC"/>
    <w:rsid w:val="00A2257B"/>
    <w:rsid w:val="00A23C08"/>
    <w:rsid w:val="00A24048"/>
    <w:rsid w:val="00A37FE0"/>
    <w:rsid w:val="00A413CC"/>
    <w:rsid w:val="00A42AB7"/>
    <w:rsid w:val="00A52403"/>
    <w:rsid w:val="00A55C18"/>
    <w:rsid w:val="00A66838"/>
    <w:rsid w:val="00A72892"/>
    <w:rsid w:val="00A76CEE"/>
    <w:rsid w:val="00A86486"/>
    <w:rsid w:val="00AA1796"/>
    <w:rsid w:val="00AA2DC2"/>
    <w:rsid w:val="00AA517D"/>
    <w:rsid w:val="00AA7AB5"/>
    <w:rsid w:val="00AB7444"/>
    <w:rsid w:val="00AC4B33"/>
    <w:rsid w:val="00AC5591"/>
    <w:rsid w:val="00AD1383"/>
    <w:rsid w:val="00AD153F"/>
    <w:rsid w:val="00AD314B"/>
    <w:rsid w:val="00AF0712"/>
    <w:rsid w:val="00AF26B7"/>
    <w:rsid w:val="00AF296F"/>
    <w:rsid w:val="00AF37EF"/>
    <w:rsid w:val="00AF6E96"/>
    <w:rsid w:val="00B0599B"/>
    <w:rsid w:val="00B061D4"/>
    <w:rsid w:val="00B07963"/>
    <w:rsid w:val="00B07C01"/>
    <w:rsid w:val="00B129B1"/>
    <w:rsid w:val="00B12F5D"/>
    <w:rsid w:val="00B14786"/>
    <w:rsid w:val="00B14991"/>
    <w:rsid w:val="00B154D9"/>
    <w:rsid w:val="00B163B2"/>
    <w:rsid w:val="00B22FF1"/>
    <w:rsid w:val="00B252A8"/>
    <w:rsid w:val="00B26E60"/>
    <w:rsid w:val="00B31D8E"/>
    <w:rsid w:val="00B31DE8"/>
    <w:rsid w:val="00B357BB"/>
    <w:rsid w:val="00B41229"/>
    <w:rsid w:val="00B4468A"/>
    <w:rsid w:val="00B454C8"/>
    <w:rsid w:val="00B45AFF"/>
    <w:rsid w:val="00B47316"/>
    <w:rsid w:val="00B524AE"/>
    <w:rsid w:val="00B5357E"/>
    <w:rsid w:val="00B60570"/>
    <w:rsid w:val="00B65A70"/>
    <w:rsid w:val="00B65CD6"/>
    <w:rsid w:val="00B67148"/>
    <w:rsid w:val="00B6737B"/>
    <w:rsid w:val="00B73592"/>
    <w:rsid w:val="00B77B5A"/>
    <w:rsid w:val="00B83144"/>
    <w:rsid w:val="00B92771"/>
    <w:rsid w:val="00B95414"/>
    <w:rsid w:val="00B96C51"/>
    <w:rsid w:val="00B972AF"/>
    <w:rsid w:val="00BA562E"/>
    <w:rsid w:val="00BA6C0E"/>
    <w:rsid w:val="00BA7387"/>
    <w:rsid w:val="00BB19AA"/>
    <w:rsid w:val="00BB3C9D"/>
    <w:rsid w:val="00BB7405"/>
    <w:rsid w:val="00BC162E"/>
    <w:rsid w:val="00BC1C1F"/>
    <w:rsid w:val="00BD3A90"/>
    <w:rsid w:val="00BD65E8"/>
    <w:rsid w:val="00BD6B30"/>
    <w:rsid w:val="00BE7A1F"/>
    <w:rsid w:val="00BF6129"/>
    <w:rsid w:val="00BF6946"/>
    <w:rsid w:val="00C00117"/>
    <w:rsid w:val="00C003B3"/>
    <w:rsid w:val="00C0158D"/>
    <w:rsid w:val="00C03FB5"/>
    <w:rsid w:val="00C047A3"/>
    <w:rsid w:val="00C072CA"/>
    <w:rsid w:val="00C1253D"/>
    <w:rsid w:val="00C160BB"/>
    <w:rsid w:val="00C20312"/>
    <w:rsid w:val="00C20DBF"/>
    <w:rsid w:val="00C21681"/>
    <w:rsid w:val="00C23315"/>
    <w:rsid w:val="00C30321"/>
    <w:rsid w:val="00C3087F"/>
    <w:rsid w:val="00C374E1"/>
    <w:rsid w:val="00C518B9"/>
    <w:rsid w:val="00C5495B"/>
    <w:rsid w:val="00C55AA1"/>
    <w:rsid w:val="00C628AC"/>
    <w:rsid w:val="00C642F4"/>
    <w:rsid w:val="00C65D44"/>
    <w:rsid w:val="00C71C0B"/>
    <w:rsid w:val="00C71F5D"/>
    <w:rsid w:val="00C7503F"/>
    <w:rsid w:val="00C82996"/>
    <w:rsid w:val="00C87622"/>
    <w:rsid w:val="00CA1D1C"/>
    <w:rsid w:val="00CA2E0C"/>
    <w:rsid w:val="00CB031D"/>
    <w:rsid w:val="00CB737B"/>
    <w:rsid w:val="00CC086B"/>
    <w:rsid w:val="00CD689E"/>
    <w:rsid w:val="00CE101F"/>
    <w:rsid w:val="00CE1BAE"/>
    <w:rsid w:val="00CE481A"/>
    <w:rsid w:val="00CE7074"/>
    <w:rsid w:val="00CF0223"/>
    <w:rsid w:val="00CF3903"/>
    <w:rsid w:val="00CF45F3"/>
    <w:rsid w:val="00D01DE0"/>
    <w:rsid w:val="00D11194"/>
    <w:rsid w:val="00D214E9"/>
    <w:rsid w:val="00D21B71"/>
    <w:rsid w:val="00D242A7"/>
    <w:rsid w:val="00D2433E"/>
    <w:rsid w:val="00D27A5C"/>
    <w:rsid w:val="00D339E9"/>
    <w:rsid w:val="00D3516F"/>
    <w:rsid w:val="00D47D6A"/>
    <w:rsid w:val="00D50760"/>
    <w:rsid w:val="00D528D2"/>
    <w:rsid w:val="00D52D17"/>
    <w:rsid w:val="00D557FF"/>
    <w:rsid w:val="00D56103"/>
    <w:rsid w:val="00D56175"/>
    <w:rsid w:val="00D619B8"/>
    <w:rsid w:val="00D64DF8"/>
    <w:rsid w:val="00D6713A"/>
    <w:rsid w:val="00D7050E"/>
    <w:rsid w:val="00D759F0"/>
    <w:rsid w:val="00D76A1A"/>
    <w:rsid w:val="00D7799F"/>
    <w:rsid w:val="00D8530B"/>
    <w:rsid w:val="00D86978"/>
    <w:rsid w:val="00D92C46"/>
    <w:rsid w:val="00D97172"/>
    <w:rsid w:val="00DA13A0"/>
    <w:rsid w:val="00DA19FE"/>
    <w:rsid w:val="00DA6100"/>
    <w:rsid w:val="00DA63A7"/>
    <w:rsid w:val="00DB13B7"/>
    <w:rsid w:val="00DB33D1"/>
    <w:rsid w:val="00DB49F6"/>
    <w:rsid w:val="00DC4834"/>
    <w:rsid w:val="00DC63ED"/>
    <w:rsid w:val="00DD5CA1"/>
    <w:rsid w:val="00DE2D03"/>
    <w:rsid w:val="00DE77FF"/>
    <w:rsid w:val="00DE7B03"/>
    <w:rsid w:val="00DE7F5C"/>
    <w:rsid w:val="00E01DF9"/>
    <w:rsid w:val="00E22E4F"/>
    <w:rsid w:val="00E33D78"/>
    <w:rsid w:val="00E34B4A"/>
    <w:rsid w:val="00E35DA0"/>
    <w:rsid w:val="00E42BEF"/>
    <w:rsid w:val="00E431EC"/>
    <w:rsid w:val="00E463E4"/>
    <w:rsid w:val="00E50F0B"/>
    <w:rsid w:val="00E53B7C"/>
    <w:rsid w:val="00E5427C"/>
    <w:rsid w:val="00E56AD7"/>
    <w:rsid w:val="00E66D1D"/>
    <w:rsid w:val="00E7048E"/>
    <w:rsid w:val="00E84DA4"/>
    <w:rsid w:val="00E852B7"/>
    <w:rsid w:val="00E93EA3"/>
    <w:rsid w:val="00E966DA"/>
    <w:rsid w:val="00E97931"/>
    <w:rsid w:val="00EA1E54"/>
    <w:rsid w:val="00EA4D62"/>
    <w:rsid w:val="00EA753D"/>
    <w:rsid w:val="00EB07FA"/>
    <w:rsid w:val="00EB7A25"/>
    <w:rsid w:val="00EC05D1"/>
    <w:rsid w:val="00EC4249"/>
    <w:rsid w:val="00EC796B"/>
    <w:rsid w:val="00EE0B0D"/>
    <w:rsid w:val="00EF5FBE"/>
    <w:rsid w:val="00F02080"/>
    <w:rsid w:val="00F06C6D"/>
    <w:rsid w:val="00F0728B"/>
    <w:rsid w:val="00F120F6"/>
    <w:rsid w:val="00F2166B"/>
    <w:rsid w:val="00F32B76"/>
    <w:rsid w:val="00F3632E"/>
    <w:rsid w:val="00F44598"/>
    <w:rsid w:val="00F470F6"/>
    <w:rsid w:val="00F56244"/>
    <w:rsid w:val="00F579A2"/>
    <w:rsid w:val="00F57DB2"/>
    <w:rsid w:val="00F61178"/>
    <w:rsid w:val="00F63FB6"/>
    <w:rsid w:val="00F74492"/>
    <w:rsid w:val="00F76581"/>
    <w:rsid w:val="00F76FE1"/>
    <w:rsid w:val="00F846E9"/>
    <w:rsid w:val="00F8799C"/>
    <w:rsid w:val="00F93B8D"/>
    <w:rsid w:val="00FA011C"/>
    <w:rsid w:val="00FA02CA"/>
    <w:rsid w:val="00FB07B5"/>
    <w:rsid w:val="00FB0F06"/>
    <w:rsid w:val="00FB7DE5"/>
    <w:rsid w:val="00FC103F"/>
    <w:rsid w:val="00FC6DE5"/>
    <w:rsid w:val="00FD07F0"/>
    <w:rsid w:val="00FD4E4C"/>
    <w:rsid w:val="00FE00BD"/>
    <w:rsid w:val="00FE06DF"/>
    <w:rsid w:val="00FE14C4"/>
    <w:rsid w:val="00FE659F"/>
    <w:rsid w:val="00FE79E8"/>
    <w:rsid w:val="00FF1824"/>
    <w:rsid w:val="00FF1C0A"/>
    <w:rsid w:val="00FF3D1A"/>
    <w:rsid w:val="00FF41BE"/>
    <w:rsid w:val="00FF480F"/>
    <w:rsid w:val="00FF5E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4"/>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4"/>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rtin.stluka@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bomir.schier@ceproas.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jiri.zajic@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softender.cz/home/profil/992824"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C6F6D-8B7C-4843-BC45-6CE4BDD67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4100</Words>
  <Characters>24193</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28237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8</cp:revision>
  <cp:lastPrinted>2014-11-05T08:28:00Z</cp:lastPrinted>
  <dcterms:created xsi:type="dcterms:W3CDTF">2014-10-31T07:29:00Z</dcterms:created>
  <dcterms:modified xsi:type="dcterms:W3CDTF">2014-11-05T08:29:00Z</dcterms:modified>
</cp:coreProperties>
</file>